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6A6F94" w:rsidRDefault="00FB3406" w:rsidP="002F2BDB">
      <w:pPr>
        <w:spacing w:after="0" w:line="360" w:lineRule="auto"/>
        <w:jc w:val="center"/>
        <w:rPr>
          <w:rFonts w:ascii="Arial" w:hAnsi="Arial" w:cs="Arial"/>
          <w:b/>
          <w:sz w:val="20"/>
          <w:szCs w:val="20"/>
        </w:rPr>
      </w:pPr>
      <w:r w:rsidRPr="00A67D2A">
        <w:rPr>
          <w:rFonts w:ascii="Arial" w:hAnsi="Arial" w:cs="Arial"/>
          <w:b/>
          <w:sz w:val="20"/>
          <w:szCs w:val="20"/>
        </w:rPr>
        <w:t xml:space="preserve">AVISO DE DISPENSA DE LICITAÇÃO </w:t>
      </w:r>
      <w:r>
        <w:rPr>
          <w:rFonts w:ascii="Arial" w:hAnsi="Arial" w:cs="Arial"/>
          <w:b/>
          <w:sz w:val="20"/>
          <w:szCs w:val="20"/>
        </w:rPr>
        <w:t xml:space="preserve">- </w:t>
      </w:r>
      <w:r w:rsidR="002A0C01">
        <w:rPr>
          <w:rFonts w:ascii="Arial" w:hAnsi="Arial" w:cs="Arial"/>
          <w:b/>
          <w:sz w:val="20"/>
          <w:szCs w:val="20"/>
        </w:rPr>
        <w:t xml:space="preserve">COMPRA </w:t>
      </w:r>
      <w:proofErr w:type="gramStart"/>
      <w:r w:rsidR="002A0C01">
        <w:rPr>
          <w:rFonts w:ascii="Arial" w:hAnsi="Arial" w:cs="Arial"/>
          <w:b/>
          <w:sz w:val="20"/>
          <w:szCs w:val="20"/>
        </w:rPr>
        <w:t>DIRETA Nº</w:t>
      </w:r>
      <w:proofErr w:type="gramEnd"/>
      <w:r w:rsidR="002A0C01">
        <w:rPr>
          <w:rFonts w:ascii="Arial" w:hAnsi="Arial" w:cs="Arial"/>
          <w:b/>
          <w:sz w:val="20"/>
          <w:szCs w:val="20"/>
        </w:rPr>
        <w:t xml:space="preserve"> </w:t>
      </w:r>
      <w:r w:rsidR="00183F79">
        <w:rPr>
          <w:rFonts w:ascii="Arial" w:hAnsi="Arial" w:cs="Arial"/>
          <w:b/>
          <w:sz w:val="20"/>
          <w:szCs w:val="20"/>
        </w:rPr>
        <w:t>08</w:t>
      </w:r>
    </w:p>
    <w:p w:rsidR="00FB3406" w:rsidRPr="00EA01C2" w:rsidRDefault="00FB3406" w:rsidP="00FB3406">
      <w:pPr>
        <w:spacing w:after="0" w:line="360" w:lineRule="auto"/>
        <w:jc w:val="center"/>
        <w:rPr>
          <w:rFonts w:ascii="Arial" w:hAnsi="Arial" w:cs="Arial"/>
          <w:b/>
          <w:sz w:val="20"/>
          <w:szCs w:val="20"/>
        </w:rPr>
      </w:pPr>
      <w:r w:rsidRPr="006A6F94">
        <w:rPr>
          <w:rFonts w:ascii="Arial" w:hAnsi="Arial" w:cs="Arial"/>
          <w:b/>
          <w:sz w:val="20"/>
          <w:szCs w:val="20"/>
        </w:rPr>
        <w:t xml:space="preserve">ID </w:t>
      </w:r>
      <w:proofErr w:type="spellStart"/>
      <w:r w:rsidRPr="006A6F94">
        <w:rPr>
          <w:rFonts w:ascii="Arial" w:hAnsi="Arial" w:cs="Arial"/>
          <w:b/>
          <w:sz w:val="20"/>
          <w:szCs w:val="20"/>
        </w:rPr>
        <w:t>CidadES</w:t>
      </w:r>
      <w:proofErr w:type="spellEnd"/>
      <w:r w:rsidR="0015734C" w:rsidRPr="006A6F94">
        <w:rPr>
          <w:rFonts w:ascii="Arial" w:hAnsi="Arial" w:cs="Arial"/>
          <w:b/>
          <w:sz w:val="20"/>
          <w:szCs w:val="20"/>
        </w:rPr>
        <w:t>/TCE-ES</w:t>
      </w:r>
      <w:r w:rsidR="00CB59D9">
        <w:rPr>
          <w:rFonts w:ascii="Arial" w:hAnsi="Arial" w:cs="Arial"/>
          <w:b/>
          <w:sz w:val="20"/>
          <w:szCs w:val="20"/>
        </w:rPr>
        <w:t xml:space="preserve"> </w:t>
      </w:r>
      <w:bookmarkStart w:id="0" w:name="_GoBack"/>
      <w:bookmarkEnd w:id="0"/>
      <w:r w:rsidR="00183F79" w:rsidRPr="00183F79">
        <w:rPr>
          <w:rFonts w:ascii="Arial" w:hAnsi="Arial" w:cs="Arial"/>
          <w:b/>
          <w:sz w:val="20"/>
          <w:szCs w:val="20"/>
        </w:rPr>
        <w:t>2026.027E0100001.09.0008</w:t>
      </w:r>
    </w:p>
    <w:p w:rsidR="008D5389" w:rsidRDefault="008D5389" w:rsidP="00D1550A">
      <w:pPr>
        <w:rPr>
          <w:rFonts w:ascii="Arial" w:hAnsi="Arial" w:cs="Arial"/>
          <w:sz w:val="20"/>
          <w:szCs w:val="20"/>
        </w:rPr>
      </w:pPr>
    </w:p>
    <w:p w:rsidR="00FB3406" w:rsidRPr="001E749B" w:rsidRDefault="00D1550A" w:rsidP="00D1550A">
      <w:pPr>
        <w:rPr>
          <w:sz w:val="20"/>
        </w:rPr>
      </w:pPr>
      <w:r w:rsidRPr="00D1550A">
        <w:rPr>
          <w:rFonts w:asciiTheme="majorHAnsi" w:hAnsiTheme="majorHAnsi"/>
        </w:rPr>
        <w:t xml:space="preserve">O Serviço Autônomo de Água e Esgoto de </w:t>
      </w:r>
      <w:proofErr w:type="spellStart"/>
      <w:proofErr w:type="gramStart"/>
      <w:r w:rsidRPr="00D1550A">
        <w:rPr>
          <w:rFonts w:asciiTheme="majorHAnsi" w:hAnsiTheme="majorHAnsi"/>
        </w:rPr>
        <w:t>Guaçuí-ES</w:t>
      </w:r>
      <w:proofErr w:type="spellEnd"/>
      <w:proofErr w:type="gramEnd"/>
      <w:r w:rsidRPr="00D1550A">
        <w:rPr>
          <w:rFonts w:asciiTheme="majorHAnsi" w:hAnsiTheme="majorHAnsi"/>
        </w:rPr>
        <w:t xml:space="preserve">, torna público, de acordo com as disposições contidas no art. 2º, inciso II, do Decreto Municipal nº 13.455/2024 e no art. 75, inciso II da Lei nº 14.133/2021, a dispensa de licitação, do tipo MENOR PREÇO UNITÁRIO (ITEM A ITEM), objetivando </w:t>
      </w:r>
      <w:r w:rsidR="000A213F" w:rsidRPr="000A213F">
        <w:rPr>
          <w:rFonts w:ascii="Cambria" w:hAnsi="Cambria" w:cstheme="minorHAnsi"/>
          <w:bCs/>
          <w:sz w:val="20"/>
        </w:rPr>
        <w:t>Contratação de empr</w:t>
      </w:r>
      <w:r w:rsidR="000A213F" w:rsidRPr="000A213F">
        <w:rPr>
          <w:rFonts w:ascii="Cambria" w:hAnsi="Cambria" w:cstheme="minorHAnsi"/>
          <w:bCs/>
          <w:sz w:val="20"/>
        </w:rPr>
        <w:t>e</w:t>
      </w:r>
      <w:r w:rsidR="000A213F" w:rsidRPr="000A213F">
        <w:rPr>
          <w:rFonts w:ascii="Cambria" w:hAnsi="Cambria" w:cstheme="minorHAnsi"/>
          <w:bCs/>
          <w:sz w:val="20"/>
        </w:rPr>
        <w:t>sa especializada na prestação de serviços de consultoria na orientação e capacitação dos servidores m</w:t>
      </w:r>
      <w:r w:rsidR="000A213F" w:rsidRPr="000A213F">
        <w:rPr>
          <w:rFonts w:ascii="Cambria" w:hAnsi="Cambria" w:cstheme="minorHAnsi"/>
          <w:bCs/>
          <w:sz w:val="20"/>
        </w:rPr>
        <w:t>u</w:t>
      </w:r>
      <w:r w:rsidR="000A213F" w:rsidRPr="000A213F">
        <w:rPr>
          <w:rFonts w:ascii="Cambria" w:hAnsi="Cambria" w:cstheme="minorHAnsi"/>
          <w:bCs/>
          <w:sz w:val="20"/>
        </w:rPr>
        <w:t xml:space="preserve">nicipais do </w:t>
      </w:r>
      <w:proofErr w:type="spellStart"/>
      <w:r w:rsidR="000A213F" w:rsidRPr="000A213F">
        <w:rPr>
          <w:rFonts w:ascii="Cambria" w:hAnsi="Cambria" w:cstheme="minorHAnsi"/>
          <w:bCs/>
          <w:sz w:val="20"/>
        </w:rPr>
        <w:t>S.A.A.E.</w:t>
      </w:r>
      <w:proofErr w:type="spellEnd"/>
      <w:r w:rsidR="000A213F" w:rsidRPr="000A213F">
        <w:rPr>
          <w:rFonts w:ascii="Cambria" w:hAnsi="Cambria" w:cstheme="minorHAnsi"/>
          <w:bCs/>
          <w:sz w:val="20"/>
        </w:rPr>
        <w:t xml:space="preserve"> </w:t>
      </w:r>
      <w:proofErr w:type="gramStart"/>
      <w:r w:rsidR="000A213F" w:rsidRPr="000A213F">
        <w:rPr>
          <w:rFonts w:ascii="Cambria" w:hAnsi="Cambria" w:cstheme="minorHAnsi"/>
          <w:bCs/>
          <w:sz w:val="20"/>
        </w:rPr>
        <w:t>relativo</w:t>
      </w:r>
      <w:proofErr w:type="gramEnd"/>
      <w:r w:rsidR="000A213F" w:rsidRPr="000A213F">
        <w:rPr>
          <w:rFonts w:ascii="Cambria" w:hAnsi="Cambria" w:cstheme="minorHAnsi"/>
          <w:bCs/>
          <w:sz w:val="20"/>
        </w:rPr>
        <w:t xml:space="preserve"> os bens de almoxarifado e patrimônio, para atender a Instr</w:t>
      </w:r>
      <w:r w:rsidR="000A213F" w:rsidRPr="000A213F">
        <w:rPr>
          <w:rFonts w:ascii="Cambria" w:hAnsi="Cambria" w:cstheme="minorHAnsi"/>
          <w:bCs/>
          <w:sz w:val="20"/>
        </w:rPr>
        <w:t>u</w:t>
      </w:r>
      <w:r w:rsidR="000A213F" w:rsidRPr="000A213F">
        <w:rPr>
          <w:rFonts w:ascii="Cambria" w:hAnsi="Cambria" w:cstheme="minorHAnsi"/>
          <w:bCs/>
          <w:sz w:val="20"/>
        </w:rPr>
        <w:t>ção normativa TCE-ES n° 068/2020, através de contratação direta</w:t>
      </w:r>
      <w:r w:rsidR="003976A2">
        <w:rPr>
          <w:rFonts w:asciiTheme="majorHAnsi" w:hAnsiTheme="majorHAnsi"/>
        </w:rPr>
        <w:t>, com</w:t>
      </w:r>
      <w:r w:rsidRPr="00D1550A">
        <w:rPr>
          <w:rFonts w:asciiTheme="majorHAnsi" w:hAnsiTheme="majorHAnsi"/>
        </w:rPr>
        <w:t xml:space="preserve"> participação exclusiva de Microempresa, Empresa de Pequeno Porte, Microempreendedor Individual e correlatos, conforme disposto no Aviso de Dispensa</w:t>
      </w:r>
      <w:r w:rsidRPr="001F358F">
        <w:rPr>
          <w:rFonts w:asciiTheme="majorHAnsi" w:hAnsiTheme="majorHAnsi"/>
        </w:rPr>
        <w:t xml:space="preserve">. O início de </w:t>
      </w:r>
      <w:r w:rsidRPr="001F358F">
        <w:rPr>
          <w:rFonts w:asciiTheme="majorHAnsi" w:hAnsiTheme="majorHAnsi"/>
          <w:b/>
          <w:bCs/>
        </w:rPr>
        <w:t>rec</w:t>
      </w:r>
      <w:r w:rsidRPr="001F358F">
        <w:rPr>
          <w:rFonts w:asciiTheme="majorHAnsi" w:hAnsiTheme="majorHAnsi"/>
          <w:b/>
          <w:bCs/>
        </w:rPr>
        <w:t>e</w:t>
      </w:r>
      <w:r w:rsidRPr="001F358F">
        <w:rPr>
          <w:rFonts w:asciiTheme="majorHAnsi" w:hAnsiTheme="majorHAnsi"/>
          <w:b/>
          <w:bCs/>
        </w:rPr>
        <w:t xml:space="preserve">bimento da proposta </w:t>
      </w:r>
      <w:r w:rsidR="00CB59D9" w:rsidRPr="001F358F">
        <w:rPr>
          <w:rFonts w:asciiTheme="majorHAnsi" w:hAnsiTheme="majorHAnsi"/>
        </w:rPr>
        <w:t xml:space="preserve">será a partir das </w:t>
      </w:r>
      <w:proofErr w:type="gramStart"/>
      <w:r w:rsidR="000A213F">
        <w:rPr>
          <w:rFonts w:asciiTheme="majorHAnsi" w:hAnsiTheme="majorHAnsi"/>
          <w:b/>
          <w:bCs/>
        </w:rPr>
        <w:t>08:00</w:t>
      </w:r>
      <w:proofErr w:type="gramEnd"/>
      <w:r w:rsidR="000A213F">
        <w:rPr>
          <w:rFonts w:asciiTheme="majorHAnsi" w:hAnsiTheme="majorHAnsi"/>
          <w:b/>
          <w:bCs/>
        </w:rPr>
        <w:t xml:space="preserve"> do dia 26/03</w:t>
      </w:r>
      <w:r w:rsidR="002A0C01">
        <w:rPr>
          <w:rFonts w:asciiTheme="majorHAnsi" w:hAnsiTheme="majorHAnsi"/>
          <w:b/>
          <w:bCs/>
        </w:rPr>
        <w:t>/2026</w:t>
      </w:r>
      <w:r w:rsidRPr="006D47AD">
        <w:rPr>
          <w:rFonts w:asciiTheme="majorHAnsi" w:hAnsiTheme="majorHAnsi"/>
          <w:b/>
          <w:bCs/>
        </w:rPr>
        <w:t xml:space="preserve"> </w:t>
      </w:r>
      <w:r w:rsidRPr="006D47AD">
        <w:rPr>
          <w:rFonts w:asciiTheme="majorHAnsi" w:hAnsiTheme="majorHAnsi"/>
        </w:rPr>
        <w:t xml:space="preserve">e </w:t>
      </w:r>
      <w:r w:rsidRPr="006D47AD">
        <w:rPr>
          <w:rFonts w:asciiTheme="majorHAnsi" w:hAnsiTheme="majorHAnsi"/>
          <w:b/>
          <w:bCs/>
        </w:rPr>
        <w:t>o fim do recebime</w:t>
      </w:r>
      <w:r w:rsidRPr="006D47AD">
        <w:rPr>
          <w:rFonts w:asciiTheme="majorHAnsi" w:hAnsiTheme="majorHAnsi"/>
          <w:b/>
          <w:bCs/>
        </w:rPr>
        <w:t>n</w:t>
      </w:r>
      <w:r w:rsidRPr="006D47AD">
        <w:rPr>
          <w:rFonts w:asciiTheme="majorHAnsi" w:hAnsiTheme="majorHAnsi"/>
          <w:b/>
          <w:bCs/>
        </w:rPr>
        <w:t xml:space="preserve">to da proposta </w:t>
      </w:r>
      <w:r w:rsidRPr="006D47AD">
        <w:rPr>
          <w:rFonts w:asciiTheme="majorHAnsi" w:hAnsiTheme="majorHAnsi"/>
        </w:rPr>
        <w:t xml:space="preserve">será </w:t>
      </w:r>
      <w:r w:rsidRPr="006D47AD">
        <w:rPr>
          <w:rFonts w:asciiTheme="majorHAnsi" w:hAnsiTheme="majorHAnsi"/>
          <w:b/>
          <w:bCs/>
        </w:rPr>
        <w:t>até</w:t>
      </w:r>
      <w:r w:rsidR="006D47AD" w:rsidRPr="006D47AD">
        <w:rPr>
          <w:rFonts w:asciiTheme="majorHAnsi" w:hAnsiTheme="majorHAnsi"/>
          <w:b/>
          <w:bCs/>
        </w:rPr>
        <w:t xml:space="preserve"> as 17</w:t>
      </w:r>
      <w:r w:rsidR="002E6249" w:rsidRPr="006D47AD">
        <w:rPr>
          <w:rFonts w:asciiTheme="majorHAnsi" w:hAnsiTheme="majorHAnsi"/>
          <w:b/>
          <w:bCs/>
        </w:rPr>
        <w:t>:00</w:t>
      </w:r>
      <w:r w:rsidR="003976A2" w:rsidRPr="006D47AD">
        <w:rPr>
          <w:rFonts w:asciiTheme="majorHAnsi" w:hAnsiTheme="majorHAnsi"/>
          <w:b/>
          <w:bCs/>
        </w:rPr>
        <w:t>h</w:t>
      </w:r>
      <w:r w:rsidR="000A213F">
        <w:rPr>
          <w:rFonts w:asciiTheme="majorHAnsi" w:hAnsiTheme="majorHAnsi"/>
          <w:b/>
          <w:bCs/>
        </w:rPr>
        <w:t xml:space="preserve"> do dia 30/03</w:t>
      </w:r>
      <w:r w:rsidRPr="006D47AD">
        <w:rPr>
          <w:rFonts w:asciiTheme="majorHAnsi" w:hAnsiTheme="majorHAnsi"/>
          <w:b/>
          <w:bCs/>
        </w:rPr>
        <w:t>/202</w:t>
      </w:r>
      <w:r w:rsidR="002A0C01">
        <w:rPr>
          <w:rFonts w:asciiTheme="majorHAnsi" w:hAnsiTheme="majorHAnsi"/>
          <w:b/>
          <w:bCs/>
        </w:rPr>
        <w:t>6</w:t>
      </w:r>
      <w:r w:rsidRPr="00D1550A">
        <w:rPr>
          <w:rFonts w:asciiTheme="majorHAnsi" w:hAnsiTheme="majorHAnsi"/>
        </w:rPr>
        <w:t>. Os envelopes com as propostas e documentos abaixo relacion</w:t>
      </w:r>
      <w:r w:rsidRPr="00D1550A">
        <w:rPr>
          <w:rFonts w:asciiTheme="majorHAnsi" w:hAnsiTheme="majorHAnsi"/>
        </w:rPr>
        <w:t>a</w:t>
      </w:r>
      <w:r w:rsidRPr="00D1550A">
        <w:rPr>
          <w:rFonts w:asciiTheme="majorHAnsi" w:hAnsiTheme="majorHAnsi"/>
        </w:rPr>
        <w:t>dos deverão ser lacrados e PROTOCOLADOS na sede do SAAE, com identificação na parte externa do e</w:t>
      </w:r>
      <w:r w:rsidRPr="00D1550A">
        <w:rPr>
          <w:rFonts w:asciiTheme="majorHAnsi" w:hAnsiTheme="majorHAnsi"/>
        </w:rPr>
        <w:t>n</w:t>
      </w:r>
      <w:r w:rsidRPr="00D1550A">
        <w:rPr>
          <w:rFonts w:asciiTheme="majorHAnsi" w:hAnsiTheme="majorHAnsi"/>
        </w:rPr>
        <w:t>velope (Nome, CNPJ da Empresa e o número da COMPRA DIRETA na qual pretende participar) e direci</w:t>
      </w:r>
      <w:r w:rsidRPr="00D1550A">
        <w:rPr>
          <w:rFonts w:asciiTheme="majorHAnsi" w:hAnsiTheme="majorHAnsi"/>
        </w:rPr>
        <w:t>o</w:t>
      </w:r>
      <w:r w:rsidRPr="00D1550A">
        <w:rPr>
          <w:rFonts w:asciiTheme="majorHAnsi" w:hAnsiTheme="majorHAnsi"/>
        </w:rPr>
        <w:t>nada ao Setor de Compras conforme Decreto de nº 13.455/2024. Maiores informações poderão ser ob</w:t>
      </w:r>
      <w:r w:rsidR="002E6249">
        <w:rPr>
          <w:rFonts w:asciiTheme="majorHAnsi" w:hAnsiTheme="majorHAnsi"/>
        </w:rPr>
        <w:t>t</w:t>
      </w:r>
      <w:r w:rsidR="002E6249">
        <w:rPr>
          <w:rFonts w:asciiTheme="majorHAnsi" w:hAnsiTheme="majorHAnsi"/>
        </w:rPr>
        <w:t>i</w:t>
      </w:r>
      <w:r w:rsidR="002E6249">
        <w:rPr>
          <w:rFonts w:asciiTheme="majorHAnsi" w:hAnsiTheme="majorHAnsi"/>
        </w:rPr>
        <w:t xml:space="preserve">das junto ao Setor de Compras, </w:t>
      </w:r>
      <w:r w:rsidR="002E6249">
        <w:rPr>
          <w:rFonts w:asciiTheme="majorHAnsi" w:hAnsiTheme="majorHAnsi"/>
          <w:b/>
          <w:bCs/>
        </w:rPr>
        <w:t>com</w:t>
      </w:r>
      <w:r w:rsidR="002E6249" w:rsidRPr="002E6249">
        <w:rPr>
          <w:rFonts w:asciiTheme="majorHAnsi" w:hAnsiTheme="majorHAnsi"/>
          <w:b/>
          <w:bCs/>
        </w:rPr>
        <w:t>pras@saaeguacui.es.gov.br</w:t>
      </w:r>
      <w:r w:rsidR="00FB3406" w:rsidRPr="00D1550A">
        <w:rPr>
          <w:rFonts w:asciiTheme="majorHAnsi" w:hAnsiTheme="majorHAnsi" w:cs="Arial"/>
        </w:rPr>
        <w:t>, no horár</w:t>
      </w:r>
      <w:r w:rsidR="00DF14D6">
        <w:rPr>
          <w:rFonts w:asciiTheme="majorHAnsi" w:hAnsiTheme="majorHAnsi" w:cs="Arial"/>
        </w:rPr>
        <w:t xml:space="preserve">io de 08h </w:t>
      </w:r>
      <w:proofErr w:type="gramStart"/>
      <w:r w:rsidR="00DF14D6">
        <w:rPr>
          <w:rFonts w:asciiTheme="majorHAnsi" w:hAnsiTheme="majorHAnsi" w:cs="Arial"/>
        </w:rPr>
        <w:t>às</w:t>
      </w:r>
      <w:proofErr w:type="gramEnd"/>
      <w:r w:rsidR="00DF14D6">
        <w:rPr>
          <w:rFonts w:asciiTheme="majorHAnsi" w:hAnsiTheme="majorHAnsi" w:cs="Arial"/>
        </w:rPr>
        <w:t xml:space="preserve"> 11h e das 13h às 17</w:t>
      </w:r>
      <w:r w:rsidR="00FB3406" w:rsidRPr="00D1550A">
        <w:rPr>
          <w:rFonts w:asciiTheme="majorHAnsi" w:hAnsiTheme="majorHAnsi" w:cs="Arial"/>
        </w:rPr>
        <w:t xml:space="preserve">h, de segunda a sexta-feira, na sede do Serviço Autônomo de Água e Esgoto de </w:t>
      </w:r>
      <w:proofErr w:type="spellStart"/>
      <w:r w:rsidR="00FB3406" w:rsidRPr="00D1550A">
        <w:rPr>
          <w:rFonts w:asciiTheme="majorHAnsi" w:hAnsiTheme="majorHAnsi" w:cs="Arial"/>
        </w:rPr>
        <w:t>Gua</w:t>
      </w:r>
      <w:r w:rsidR="00417CBF" w:rsidRPr="00D1550A">
        <w:rPr>
          <w:rFonts w:asciiTheme="majorHAnsi" w:hAnsiTheme="majorHAnsi" w:cs="Arial"/>
        </w:rPr>
        <w:t>çuí-ES</w:t>
      </w:r>
      <w:proofErr w:type="spellEnd"/>
      <w:r w:rsidR="00417CBF" w:rsidRPr="00D1550A">
        <w:rPr>
          <w:rFonts w:asciiTheme="majorHAnsi" w:hAnsiTheme="majorHAnsi" w:cs="Arial"/>
        </w:rPr>
        <w:t xml:space="preserve"> – </w:t>
      </w:r>
      <w:proofErr w:type="spellStart"/>
      <w:r w:rsidR="00417CBF" w:rsidRPr="00D1550A">
        <w:rPr>
          <w:rFonts w:asciiTheme="majorHAnsi" w:hAnsiTheme="majorHAnsi" w:cs="Arial"/>
        </w:rPr>
        <w:t>Av</w:t>
      </w:r>
      <w:proofErr w:type="spellEnd"/>
      <w:r w:rsidR="00417CBF" w:rsidRPr="00D1550A">
        <w:rPr>
          <w:rFonts w:asciiTheme="majorHAnsi" w:hAnsiTheme="majorHAnsi" w:cs="Arial"/>
        </w:rPr>
        <w:t xml:space="preserve"> Agenor Luiz Thomé, </w:t>
      </w:r>
      <w:r w:rsidR="00FB3406" w:rsidRPr="00D1550A">
        <w:rPr>
          <w:rFonts w:asciiTheme="majorHAnsi" w:hAnsiTheme="majorHAnsi" w:cs="Arial"/>
        </w:rPr>
        <w:t>/nº</w:t>
      </w:r>
      <w:r w:rsidR="00417CBF" w:rsidRPr="00D1550A">
        <w:rPr>
          <w:rFonts w:asciiTheme="majorHAnsi" w:hAnsiTheme="majorHAnsi" w:cs="Arial"/>
        </w:rPr>
        <w:t>120</w:t>
      </w:r>
      <w:r w:rsidR="00FB3406" w:rsidRPr="00D1550A">
        <w:rPr>
          <w:rFonts w:asciiTheme="majorHAnsi" w:hAnsiTheme="majorHAnsi" w:cs="Arial"/>
        </w:rPr>
        <w:t xml:space="preserve">, Parque de Exposição, </w:t>
      </w:r>
      <w:proofErr w:type="spellStart"/>
      <w:r w:rsidR="00FB3406" w:rsidRPr="00D1550A">
        <w:rPr>
          <w:rFonts w:asciiTheme="majorHAnsi" w:hAnsiTheme="majorHAnsi" w:cs="Arial"/>
        </w:rPr>
        <w:t>Guaçuí-ES</w:t>
      </w:r>
      <w:proofErr w:type="spellEnd"/>
      <w:r w:rsidR="00FB3406" w:rsidRPr="00D1550A">
        <w:rPr>
          <w:rFonts w:asciiTheme="majorHAnsi" w:hAnsiTheme="majorHAnsi" w:cs="Arial"/>
        </w:rPr>
        <w:t>, pelo telefone (28) 99906-2405 ou no site oficial da a</w:t>
      </w:r>
      <w:r w:rsidR="00FB3406" w:rsidRPr="00D1550A">
        <w:rPr>
          <w:rFonts w:asciiTheme="majorHAnsi" w:hAnsiTheme="majorHAnsi" w:cs="Arial"/>
        </w:rPr>
        <w:t>u</w:t>
      </w:r>
      <w:r w:rsidR="00FB3406" w:rsidRPr="00D1550A">
        <w:rPr>
          <w:rFonts w:asciiTheme="majorHAnsi" w:hAnsiTheme="majorHAnsi" w:cs="Arial"/>
        </w:rPr>
        <w:t>tarquia:</w:t>
      </w:r>
      <w:r w:rsidR="00FB3406" w:rsidRPr="00AD68C0">
        <w:rPr>
          <w:rFonts w:ascii="Arial" w:hAnsi="Arial" w:cs="Arial"/>
          <w:sz w:val="20"/>
          <w:szCs w:val="20"/>
        </w:rPr>
        <w:t xml:space="preserve"> </w:t>
      </w:r>
      <w:hyperlink r:id="rId8" w:history="1">
        <w:r w:rsidR="00FB3406" w:rsidRPr="00AD68C0">
          <w:rPr>
            <w:rStyle w:val="Hyperlink"/>
            <w:rFonts w:ascii="Arial" w:hAnsi="Arial" w:cs="Arial"/>
            <w:sz w:val="20"/>
            <w:szCs w:val="20"/>
          </w:rPr>
          <w:t>www.saaeguacui.es.gov.br</w:t>
        </w:r>
      </w:hyperlink>
    </w:p>
    <w:p w:rsidR="00FB3406" w:rsidRPr="002A0C01" w:rsidRDefault="00FB3406" w:rsidP="00FB3406">
      <w:pPr>
        <w:spacing w:after="0" w:line="360" w:lineRule="auto"/>
        <w:jc w:val="both"/>
        <w:rPr>
          <w:rFonts w:ascii="Arial" w:hAnsi="Arial" w:cs="Arial"/>
          <w:sz w:val="8"/>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1E749B" w:rsidRDefault="00956DBD" w:rsidP="00D1550A">
      <w:pPr>
        <w:pStyle w:val="Default"/>
        <w:rPr>
          <w:rFonts w:asciiTheme="majorHAnsi" w:hAnsiTheme="majorHAnsi"/>
          <w:sz w:val="20"/>
        </w:rPr>
      </w:pPr>
      <w:r w:rsidRPr="00956DBD">
        <w:rPr>
          <w:rFonts w:ascii="Cambria" w:hAnsi="Cambria" w:cstheme="minorHAnsi"/>
          <w:b/>
          <w:bCs/>
          <w:sz w:val="20"/>
        </w:rPr>
        <w:t xml:space="preserve">Contratação de empresa especializada na prestação de serviços de consultoria na orientação e capacitação dos servidores municipais do </w:t>
      </w:r>
      <w:proofErr w:type="spellStart"/>
      <w:r w:rsidRPr="00956DBD">
        <w:rPr>
          <w:rFonts w:ascii="Cambria" w:hAnsi="Cambria" w:cstheme="minorHAnsi"/>
          <w:b/>
          <w:bCs/>
          <w:sz w:val="20"/>
        </w:rPr>
        <w:t>S.A.A.E.</w:t>
      </w:r>
      <w:proofErr w:type="spellEnd"/>
      <w:r w:rsidRPr="00956DBD">
        <w:rPr>
          <w:rFonts w:ascii="Cambria" w:hAnsi="Cambria" w:cstheme="minorHAnsi"/>
          <w:b/>
          <w:bCs/>
          <w:sz w:val="20"/>
        </w:rPr>
        <w:t xml:space="preserve"> </w:t>
      </w:r>
      <w:proofErr w:type="gramStart"/>
      <w:r w:rsidRPr="00956DBD">
        <w:rPr>
          <w:rFonts w:ascii="Cambria" w:hAnsi="Cambria" w:cstheme="minorHAnsi"/>
          <w:b/>
          <w:bCs/>
          <w:sz w:val="20"/>
        </w:rPr>
        <w:t>relativo</w:t>
      </w:r>
      <w:proofErr w:type="gramEnd"/>
      <w:r w:rsidRPr="00956DBD">
        <w:rPr>
          <w:rFonts w:ascii="Cambria" w:hAnsi="Cambria" w:cstheme="minorHAnsi"/>
          <w:b/>
          <w:bCs/>
          <w:sz w:val="20"/>
        </w:rPr>
        <w:t xml:space="preserve"> os bens de almoxarifado e patrimônio, para atender a Instr</w:t>
      </w:r>
      <w:r w:rsidRPr="00956DBD">
        <w:rPr>
          <w:rFonts w:ascii="Cambria" w:hAnsi="Cambria" w:cstheme="minorHAnsi"/>
          <w:b/>
          <w:bCs/>
          <w:sz w:val="20"/>
        </w:rPr>
        <w:t>u</w:t>
      </w:r>
      <w:r w:rsidRPr="00956DBD">
        <w:rPr>
          <w:rFonts w:ascii="Cambria" w:hAnsi="Cambria" w:cstheme="minorHAnsi"/>
          <w:b/>
          <w:bCs/>
          <w:sz w:val="20"/>
        </w:rPr>
        <w:t>ção normativa TCE-ES n° 068/2020, através de contratação direta</w:t>
      </w:r>
      <w:r w:rsidR="001E749B" w:rsidRPr="00956DBD">
        <w:rPr>
          <w:rFonts w:asciiTheme="majorHAnsi" w:hAnsiTheme="majorHAnsi"/>
          <w:sz w:val="20"/>
        </w:rPr>
        <w:t>.</w:t>
      </w:r>
    </w:p>
    <w:p w:rsidR="00956DBD" w:rsidRDefault="00956DBD" w:rsidP="00D1550A">
      <w:pPr>
        <w:pStyle w:val="Default"/>
        <w:rPr>
          <w:rFonts w:asciiTheme="majorHAnsi" w:hAnsiTheme="majorHAnsi"/>
          <w:sz w:val="20"/>
        </w:rPr>
      </w:pP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1"/>
        <w:gridCol w:w="4826"/>
        <w:gridCol w:w="1296"/>
        <w:gridCol w:w="1701"/>
      </w:tblGrid>
      <w:tr w:rsidR="00956DBD" w:rsidRPr="000F5B07" w:rsidTr="00956DBD">
        <w:trPr>
          <w:trHeight w:val="20"/>
        </w:trPr>
        <w:tc>
          <w:tcPr>
            <w:tcW w:w="541" w:type="dxa"/>
            <w:shd w:val="clear" w:color="auto" w:fill="D9D9D9" w:themeFill="background1" w:themeFillShade="D9"/>
            <w:vAlign w:val="center"/>
          </w:tcPr>
          <w:p w:rsidR="00956DBD" w:rsidRPr="000F5B07" w:rsidRDefault="00956DBD" w:rsidP="00956DBD">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4826" w:type="dxa"/>
            <w:shd w:val="clear" w:color="auto" w:fill="D9D9D9" w:themeFill="background1" w:themeFillShade="D9"/>
            <w:vAlign w:val="center"/>
          </w:tcPr>
          <w:p w:rsidR="00956DBD" w:rsidRPr="000F5B07" w:rsidRDefault="00956DBD" w:rsidP="00956DBD">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1296" w:type="dxa"/>
            <w:shd w:val="clear" w:color="auto" w:fill="D9D9D9" w:themeFill="background1" w:themeFillShade="D9"/>
            <w:vAlign w:val="center"/>
          </w:tcPr>
          <w:p w:rsidR="00956DBD" w:rsidRPr="000F5B07" w:rsidRDefault="00956DBD" w:rsidP="00956DBD">
            <w:pPr>
              <w:pStyle w:val="TableParagraph"/>
              <w:spacing w:line="253" w:lineRule="exact"/>
              <w:ind w:left="7"/>
              <w:jc w:val="center"/>
              <w:rPr>
                <w:rFonts w:ascii="Cambria" w:hAnsi="Cambria" w:cstheme="minorHAnsi"/>
                <w:b/>
                <w:lang w:val="pt-BR"/>
              </w:rPr>
            </w:pPr>
            <w:r>
              <w:rPr>
                <w:rFonts w:ascii="Cambria" w:hAnsi="Cambria" w:cstheme="minorHAnsi"/>
                <w:b/>
                <w:lang w:val="pt-BR"/>
              </w:rPr>
              <w:t>Quant.</w:t>
            </w:r>
          </w:p>
        </w:tc>
        <w:tc>
          <w:tcPr>
            <w:tcW w:w="1701" w:type="dxa"/>
            <w:shd w:val="clear" w:color="auto" w:fill="D9D9D9" w:themeFill="background1" w:themeFillShade="D9"/>
          </w:tcPr>
          <w:p w:rsidR="00956DBD" w:rsidRDefault="00956DBD" w:rsidP="00956DBD">
            <w:pPr>
              <w:pStyle w:val="TableParagraph"/>
              <w:spacing w:line="253" w:lineRule="exact"/>
              <w:ind w:left="7"/>
              <w:jc w:val="center"/>
              <w:rPr>
                <w:rFonts w:ascii="Cambria" w:hAnsi="Cambria" w:cstheme="minorHAnsi"/>
                <w:b/>
                <w:lang w:val="pt-BR"/>
              </w:rPr>
            </w:pPr>
            <w:r>
              <w:rPr>
                <w:rFonts w:ascii="Cambria" w:hAnsi="Cambria" w:cstheme="minorHAnsi"/>
                <w:b/>
                <w:lang w:val="pt-BR"/>
              </w:rPr>
              <w:t>UND</w:t>
            </w:r>
          </w:p>
        </w:tc>
      </w:tr>
      <w:tr w:rsidR="00956DBD" w:rsidRPr="000F5B07" w:rsidTr="00956DBD">
        <w:trPr>
          <w:trHeight w:val="290"/>
        </w:trPr>
        <w:tc>
          <w:tcPr>
            <w:tcW w:w="541" w:type="dxa"/>
            <w:vAlign w:val="center"/>
          </w:tcPr>
          <w:p w:rsidR="00956DBD" w:rsidRPr="000F5B07" w:rsidRDefault="00956DBD" w:rsidP="00956DBD">
            <w:pPr>
              <w:pStyle w:val="SemEspaamento"/>
              <w:numPr>
                <w:ilvl w:val="0"/>
                <w:numId w:val="30"/>
              </w:numPr>
              <w:jc w:val="center"/>
              <w:rPr>
                <w:rFonts w:ascii="Cambria" w:hAnsi="Cambria" w:cstheme="minorHAnsi"/>
                <w:b/>
                <w:bCs/>
                <w:lang w:val="pt-BR"/>
              </w:rPr>
            </w:pPr>
          </w:p>
        </w:tc>
        <w:tc>
          <w:tcPr>
            <w:tcW w:w="4826" w:type="dxa"/>
          </w:tcPr>
          <w:p w:rsidR="00956DBD" w:rsidRPr="00D532B7" w:rsidRDefault="00956DBD" w:rsidP="00956DBD">
            <w:pPr>
              <w:spacing w:after="0" w:line="240" w:lineRule="auto"/>
              <w:ind w:left="57" w:right="57"/>
              <w:jc w:val="both"/>
              <w:rPr>
                <w:rFonts w:asciiTheme="majorHAnsi" w:hAnsiTheme="majorHAnsi"/>
                <w:lang w:val="pt-BR" w:eastAsia="pt-BR"/>
              </w:rPr>
            </w:pPr>
            <w:r w:rsidRPr="0070523B">
              <w:rPr>
                <w:rFonts w:asciiTheme="majorHAnsi" w:hAnsiTheme="majorHAnsi" w:cs="Arial"/>
                <w:color w:val="000000"/>
                <w:lang w:val="pt-BR"/>
              </w:rPr>
              <w:t>Assessoria e Apoio Técnico para Manutenção da Gestão Patrimonial. Diagnóstico, Assistência, Pl</w:t>
            </w:r>
            <w:r w:rsidRPr="0070523B">
              <w:rPr>
                <w:rFonts w:asciiTheme="majorHAnsi" w:hAnsiTheme="majorHAnsi" w:cs="Arial"/>
                <w:color w:val="000000"/>
                <w:lang w:val="pt-BR"/>
              </w:rPr>
              <w:t>a</w:t>
            </w:r>
            <w:r w:rsidRPr="0070523B">
              <w:rPr>
                <w:rFonts w:asciiTheme="majorHAnsi" w:hAnsiTheme="majorHAnsi" w:cs="Arial"/>
                <w:color w:val="000000"/>
                <w:lang w:val="pt-BR"/>
              </w:rPr>
              <w:t>nejamento. Entrada e saída de bens de almoxar</w:t>
            </w:r>
            <w:r w:rsidRPr="0070523B">
              <w:rPr>
                <w:rFonts w:asciiTheme="majorHAnsi" w:hAnsiTheme="majorHAnsi" w:cs="Arial"/>
                <w:color w:val="000000"/>
                <w:lang w:val="pt-BR"/>
              </w:rPr>
              <w:t>i</w:t>
            </w:r>
            <w:r w:rsidRPr="0070523B">
              <w:rPr>
                <w:rFonts w:asciiTheme="majorHAnsi" w:hAnsiTheme="majorHAnsi" w:cs="Arial"/>
                <w:color w:val="000000"/>
                <w:lang w:val="pt-BR"/>
              </w:rPr>
              <w:t xml:space="preserve">fado e patrimônio, depreciações de bens móveis e imóveis; Fechamento mensal e anual; </w:t>
            </w:r>
            <w:r>
              <w:rPr>
                <w:rFonts w:asciiTheme="majorHAnsi" w:eastAsia="Microsoft YaHei" w:hAnsiTheme="majorHAnsi" w:cs="Arial"/>
                <w:color w:val="000000"/>
                <w:kern w:val="24"/>
                <w:lang w:val="pt-BR"/>
              </w:rPr>
              <w:t>Envio d</w:t>
            </w:r>
            <w:r w:rsidRPr="0070523B">
              <w:rPr>
                <w:rFonts w:asciiTheme="majorHAnsi" w:eastAsia="Microsoft YaHei" w:hAnsiTheme="majorHAnsi" w:cs="Arial"/>
                <w:color w:val="000000"/>
                <w:kern w:val="24"/>
                <w:lang w:val="pt-BR"/>
              </w:rPr>
              <w:t>e prestações de contas</w:t>
            </w:r>
            <w:r>
              <w:rPr>
                <w:rFonts w:asciiTheme="majorHAnsi" w:eastAsia="Microsoft YaHei" w:hAnsiTheme="majorHAnsi" w:cs="Arial"/>
                <w:color w:val="000000"/>
                <w:kern w:val="24"/>
                <w:lang w:val="pt-BR"/>
              </w:rPr>
              <w:t xml:space="preserve"> anual de bens de almoxar</w:t>
            </w:r>
            <w:r>
              <w:rPr>
                <w:rFonts w:asciiTheme="majorHAnsi" w:eastAsia="Microsoft YaHei" w:hAnsiTheme="majorHAnsi" w:cs="Arial"/>
                <w:color w:val="000000"/>
                <w:kern w:val="24"/>
                <w:lang w:val="pt-BR"/>
              </w:rPr>
              <w:t>i</w:t>
            </w:r>
            <w:r>
              <w:rPr>
                <w:rFonts w:asciiTheme="majorHAnsi" w:eastAsia="Microsoft YaHei" w:hAnsiTheme="majorHAnsi" w:cs="Arial"/>
                <w:color w:val="000000"/>
                <w:kern w:val="24"/>
                <w:lang w:val="pt-BR"/>
              </w:rPr>
              <w:t>fado e patrimônio para CIDADESWEB</w:t>
            </w:r>
            <w:r w:rsidRPr="0070523B">
              <w:rPr>
                <w:rFonts w:asciiTheme="majorHAnsi" w:hAnsiTheme="majorHAnsi" w:cs="Arial"/>
                <w:color w:val="000000"/>
                <w:lang w:val="pt-BR"/>
              </w:rPr>
              <w:t>; Avaliação e Reavaliação de bens Móveis, Imóveis, Fornec</w:t>
            </w:r>
            <w:r w:rsidRPr="0070523B">
              <w:rPr>
                <w:rFonts w:asciiTheme="majorHAnsi" w:hAnsiTheme="majorHAnsi" w:cs="Arial"/>
                <w:color w:val="000000"/>
                <w:lang w:val="pt-BR"/>
              </w:rPr>
              <w:t>i</w:t>
            </w:r>
            <w:r w:rsidRPr="0070523B">
              <w:rPr>
                <w:rFonts w:asciiTheme="majorHAnsi" w:hAnsiTheme="majorHAnsi" w:cs="Arial"/>
                <w:color w:val="000000"/>
                <w:lang w:val="pt-BR"/>
              </w:rPr>
              <w:t>mento de mão de obra para apoio presencial di</w:t>
            </w:r>
            <w:r w:rsidRPr="0070523B">
              <w:rPr>
                <w:rFonts w:asciiTheme="majorHAnsi" w:hAnsiTheme="majorHAnsi" w:cs="Arial"/>
                <w:color w:val="000000"/>
                <w:lang w:val="pt-BR"/>
              </w:rPr>
              <w:t>á</w:t>
            </w:r>
            <w:r w:rsidRPr="0070523B">
              <w:rPr>
                <w:rFonts w:asciiTheme="majorHAnsi" w:hAnsiTheme="majorHAnsi" w:cs="Arial"/>
                <w:color w:val="000000"/>
                <w:lang w:val="pt-BR"/>
              </w:rPr>
              <w:t>rio durante toda a execução do contrato.</w:t>
            </w:r>
          </w:p>
        </w:tc>
        <w:tc>
          <w:tcPr>
            <w:tcW w:w="1296" w:type="dxa"/>
            <w:vAlign w:val="center"/>
          </w:tcPr>
          <w:p w:rsidR="00956DBD" w:rsidRPr="000F5B07" w:rsidRDefault="00956DBD" w:rsidP="00956DBD">
            <w:pPr>
              <w:pStyle w:val="SemEspaamento"/>
              <w:jc w:val="center"/>
              <w:rPr>
                <w:rFonts w:ascii="Cambria" w:hAnsi="Cambria" w:cstheme="minorHAnsi"/>
                <w:lang w:val="pt-BR"/>
              </w:rPr>
            </w:pPr>
            <w:r>
              <w:rPr>
                <w:rFonts w:ascii="Cambria" w:hAnsi="Cambria" w:cstheme="minorHAnsi"/>
                <w:lang w:val="pt-BR"/>
              </w:rPr>
              <w:t>10</w:t>
            </w:r>
          </w:p>
        </w:tc>
        <w:tc>
          <w:tcPr>
            <w:tcW w:w="1701" w:type="dxa"/>
            <w:vAlign w:val="center"/>
          </w:tcPr>
          <w:p w:rsidR="00956DBD" w:rsidRPr="001F206B" w:rsidRDefault="00956DBD" w:rsidP="00956DBD">
            <w:pPr>
              <w:pStyle w:val="SemEspaamento"/>
              <w:jc w:val="center"/>
              <w:rPr>
                <w:rFonts w:ascii="Cambria" w:hAnsi="Cambria" w:cstheme="minorHAnsi"/>
                <w:lang w:val="pt-BR"/>
              </w:rPr>
            </w:pPr>
          </w:p>
          <w:p w:rsidR="00956DBD" w:rsidRPr="001F206B" w:rsidRDefault="00956DBD" w:rsidP="00956DBD">
            <w:pPr>
              <w:pStyle w:val="SemEspaamento"/>
              <w:jc w:val="center"/>
              <w:rPr>
                <w:rFonts w:ascii="Cambria" w:hAnsi="Cambria" w:cstheme="minorHAnsi"/>
                <w:lang w:val="pt-BR"/>
              </w:rPr>
            </w:pPr>
          </w:p>
          <w:p w:rsidR="00956DBD" w:rsidRPr="001F206B" w:rsidRDefault="00956DBD" w:rsidP="00956DBD">
            <w:pPr>
              <w:pStyle w:val="SemEspaamento"/>
              <w:jc w:val="center"/>
              <w:rPr>
                <w:rFonts w:asciiTheme="majorHAnsi" w:hAnsiTheme="majorHAnsi" w:cstheme="minorHAnsi"/>
                <w:lang w:val="pt-BR"/>
              </w:rPr>
            </w:pPr>
            <w:proofErr w:type="gramStart"/>
            <w:r w:rsidRPr="001F206B">
              <w:rPr>
                <w:rFonts w:asciiTheme="majorHAnsi" w:hAnsiTheme="majorHAnsi" w:cstheme="minorHAnsi"/>
                <w:lang w:val="pt-BR"/>
              </w:rPr>
              <w:t>mensal</w:t>
            </w:r>
            <w:proofErr w:type="gramEnd"/>
          </w:p>
        </w:tc>
      </w:tr>
    </w:tbl>
    <w:p w:rsidR="00956DBD" w:rsidRPr="00956DBD" w:rsidRDefault="00956DBD" w:rsidP="00D1550A">
      <w:pPr>
        <w:pStyle w:val="Default"/>
        <w:rPr>
          <w:rFonts w:asciiTheme="majorHAnsi" w:hAnsiTheme="majorHAnsi"/>
          <w:sz w:val="20"/>
        </w:rPr>
      </w:pPr>
    </w:p>
    <w:p w:rsidR="002A0C01" w:rsidRPr="002A0C01" w:rsidRDefault="002A0C01" w:rsidP="00FB3406">
      <w:pPr>
        <w:spacing w:after="0" w:line="360" w:lineRule="auto"/>
        <w:jc w:val="both"/>
        <w:rPr>
          <w:rFonts w:ascii="Arial" w:hAnsi="Arial" w:cs="Arial"/>
          <w:sz w:val="2"/>
          <w:szCs w:val="20"/>
        </w:rPr>
      </w:pP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1F358F">
        <w:rPr>
          <w:rFonts w:ascii="Arial" w:hAnsi="Arial" w:cs="Arial"/>
          <w:sz w:val="20"/>
          <w:szCs w:val="20"/>
        </w:rPr>
        <w:t>Guaçuí-ES</w:t>
      </w:r>
      <w:proofErr w:type="spellEnd"/>
      <w:r w:rsidRPr="001F358F">
        <w:rPr>
          <w:rFonts w:ascii="Arial" w:hAnsi="Arial" w:cs="Arial"/>
          <w:sz w:val="20"/>
          <w:szCs w:val="20"/>
        </w:rPr>
        <w:t xml:space="preserve">, </w:t>
      </w:r>
      <w:r w:rsidR="007F7702">
        <w:rPr>
          <w:rFonts w:ascii="Arial" w:hAnsi="Arial" w:cs="Arial"/>
          <w:sz w:val="20"/>
          <w:szCs w:val="20"/>
        </w:rPr>
        <w:t>2</w:t>
      </w:r>
      <w:r w:rsidR="00956DBD">
        <w:rPr>
          <w:rFonts w:ascii="Arial" w:hAnsi="Arial" w:cs="Arial"/>
          <w:sz w:val="20"/>
          <w:szCs w:val="20"/>
        </w:rPr>
        <w:t>4</w:t>
      </w:r>
      <w:r w:rsidR="001F358F" w:rsidRPr="001F358F">
        <w:rPr>
          <w:rFonts w:ascii="Arial" w:hAnsi="Arial" w:cs="Arial"/>
          <w:sz w:val="20"/>
          <w:szCs w:val="20"/>
        </w:rPr>
        <w:t xml:space="preserve"> de </w:t>
      </w:r>
      <w:r w:rsidR="00956DBD">
        <w:rPr>
          <w:rFonts w:ascii="Arial" w:hAnsi="Arial" w:cs="Arial"/>
          <w:sz w:val="20"/>
          <w:szCs w:val="20"/>
        </w:rPr>
        <w:t>Março</w:t>
      </w:r>
      <w:r w:rsidR="002A0C01">
        <w:rPr>
          <w:rFonts w:ascii="Arial" w:hAnsi="Arial" w:cs="Arial"/>
          <w:sz w:val="20"/>
          <w:szCs w:val="20"/>
        </w:rPr>
        <w:t xml:space="preserve"> de 2026</w:t>
      </w:r>
      <w:r w:rsidRPr="001F358F">
        <w:rPr>
          <w:rFonts w:ascii="Arial" w:hAnsi="Arial" w:cs="Arial"/>
          <w:sz w:val="20"/>
          <w:szCs w:val="20"/>
        </w:rPr>
        <w:t>.</w:t>
      </w:r>
    </w:p>
    <w:p w:rsidR="00AC7314" w:rsidRDefault="00AC7314" w:rsidP="00451203">
      <w:pPr>
        <w:spacing w:after="0" w:line="360" w:lineRule="auto"/>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4E7CC2" w:rsidRPr="00451203" w:rsidRDefault="00227FA9" w:rsidP="00451203">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553BE7" w:rsidRDefault="00553BE7"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1E749B" w:rsidRPr="001E749B" w:rsidRDefault="00327B5F" w:rsidP="001E749B">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B80C09" w:rsidRPr="001E749B" w:rsidRDefault="00956DBD" w:rsidP="001E749B">
      <w:pPr>
        <w:spacing w:line="276" w:lineRule="auto"/>
        <w:ind w:right="567"/>
        <w:jc w:val="both"/>
        <w:textAlignment w:val="baseline"/>
        <w:rPr>
          <w:sz w:val="24"/>
        </w:rPr>
      </w:pPr>
      <w:r w:rsidRPr="00956DBD">
        <w:rPr>
          <w:rFonts w:eastAsia="Calibri" w:cstheme="minorHAnsi"/>
          <w:color w:val="000000"/>
          <w:sz w:val="24"/>
        </w:rPr>
        <w:t>Contratação de Empresa Especializada para Assessoria e Gestão Patrimonial, Capacitação, Tre</w:t>
      </w:r>
      <w:r w:rsidRPr="00956DBD">
        <w:rPr>
          <w:rFonts w:eastAsia="Calibri" w:cstheme="minorHAnsi"/>
          <w:color w:val="000000"/>
          <w:sz w:val="24"/>
        </w:rPr>
        <w:t>i</w:t>
      </w:r>
      <w:r w:rsidRPr="00956DBD">
        <w:rPr>
          <w:rFonts w:eastAsia="Calibri" w:cstheme="minorHAnsi"/>
          <w:color w:val="000000"/>
          <w:sz w:val="24"/>
        </w:rPr>
        <w:t xml:space="preserve">namento, Orientação e Apoio Técnico com disponibilização de ferramentas open source (código aberto), visando </w:t>
      </w:r>
      <w:proofErr w:type="gramStart"/>
      <w:r w:rsidRPr="00956DBD">
        <w:rPr>
          <w:rFonts w:eastAsia="Calibri" w:cstheme="minorHAnsi"/>
          <w:color w:val="000000"/>
          <w:sz w:val="24"/>
        </w:rPr>
        <w:t>a</w:t>
      </w:r>
      <w:proofErr w:type="gramEnd"/>
      <w:r w:rsidRPr="00956DBD">
        <w:rPr>
          <w:rFonts w:eastAsia="Calibri" w:cstheme="minorHAnsi"/>
          <w:color w:val="000000"/>
          <w:sz w:val="24"/>
        </w:rPr>
        <w:t xml:space="preserve"> eficiência, economicidade, continuidade e qualidade mínima dos dados no controle da gestão patrimonial dos bens móveis, imóveis, intangíveis, infraestrutura. Apoio Técnico na Realização do Inventário anual, visando o reconhecimento (identificação, </w:t>
      </w:r>
      <w:proofErr w:type="spellStart"/>
      <w:r w:rsidRPr="00956DBD">
        <w:rPr>
          <w:rFonts w:eastAsia="Calibri" w:cstheme="minorHAnsi"/>
          <w:color w:val="000000"/>
          <w:sz w:val="24"/>
        </w:rPr>
        <w:t>emplaqu</w:t>
      </w:r>
      <w:r w:rsidRPr="00956DBD">
        <w:rPr>
          <w:rFonts w:eastAsia="Calibri" w:cstheme="minorHAnsi"/>
          <w:color w:val="000000"/>
          <w:sz w:val="24"/>
        </w:rPr>
        <w:t>e</w:t>
      </w:r>
      <w:r w:rsidRPr="00956DBD">
        <w:rPr>
          <w:rFonts w:eastAsia="Calibri" w:cstheme="minorHAnsi"/>
          <w:color w:val="000000"/>
          <w:sz w:val="24"/>
        </w:rPr>
        <w:t>tamento</w:t>
      </w:r>
      <w:proofErr w:type="spellEnd"/>
      <w:r w:rsidRPr="00956DBD">
        <w:rPr>
          <w:rFonts w:eastAsia="Calibri" w:cstheme="minorHAnsi"/>
          <w:color w:val="000000"/>
          <w:sz w:val="24"/>
        </w:rPr>
        <w:t xml:space="preserve">, descrição completa, com registro de imagens </w:t>
      </w:r>
      <w:proofErr w:type="spellStart"/>
      <w:r w:rsidRPr="00956DBD">
        <w:rPr>
          <w:rFonts w:eastAsia="Calibri" w:cstheme="minorHAnsi"/>
          <w:color w:val="000000"/>
          <w:sz w:val="24"/>
        </w:rPr>
        <w:t>georreferenciadas</w:t>
      </w:r>
      <w:proofErr w:type="spellEnd"/>
      <w:r w:rsidRPr="00956DBD">
        <w:rPr>
          <w:rFonts w:eastAsia="Calibri" w:cstheme="minorHAnsi"/>
          <w:color w:val="000000"/>
          <w:sz w:val="24"/>
        </w:rPr>
        <w:t xml:space="preserve">), que permitam a mensuração (avaliações, reavaliações, </w:t>
      </w:r>
      <w:proofErr w:type="spellStart"/>
      <w:r w:rsidRPr="00956DBD">
        <w:rPr>
          <w:rFonts w:eastAsia="Calibri" w:cstheme="minorHAnsi"/>
          <w:color w:val="000000"/>
          <w:sz w:val="24"/>
        </w:rPr>
        <w:t>impairmenttest</w:t>
      </w:r>
      <w:proofErr w:type="spellEnd"/>
      <w:r w:rsidRPr="00956DBD">
        <w:rPr>
          <w:rFonts w:eastAsia="Calibri" w:cstheme="minorHAnsi"/>
          <w:color w:val="000000"/>
          <w:sz w:val="24"/>
        </w:rPr>
        <w:t xml:space="preserve">, controle de custos das classes contábeis e suas </w:t>
      </w:r>
      <w:proofErr w:type="gramStart"/>
      <w:r w:rsidRPr="00956DBD">
        <w:rPr>
          <w:rFonts w:eastAsia="Calibri" w:cstheme="minorHAnsi"/>
          <w:color w:val="000000"/>
          <w:sz w:val="24"/>
        </w:rPr>
        <w:t>sub classes</w:t>
      </w:r>
      <w:proofErr w:type="gramEnd"/>
      <w:r w:rsidRPr="00956DBD">
        <w:rPr>
          <w:rFonts w:eastAsia="Calibri" w:cstheme="minorHAnsi"/>
          <w:color w:val="000000"/>
          <w:sz w:val="24"/>
        </w:rPr>
        <w:t>), depreciação (definição da vida útil e valor residual) e evidenciação, com elaboração de Relatórios, Laudos e Fornecimento de Planilhas e/ou dados estruturados comp</w:t>
      </w:r>
      <w:r w:rsidRPr="00956DBD">
        <w:rPr>
          <w:rFonts w:eastAsia="Calibri" w:cstheme="minorHAnsi"/>
          <w:color w:val="000000"/>
          <w:sz w:val="24"/>
        </w:rPr>
        <w:t>a</w:t>
      </w:r>
      <w:r w:rsidRPr="00956DBD">
        <w:rPr>
          <w:rFonts w:eastAsia="Calibri" w:cstheme="minorHAnsi"/>
          <w:color w:val="000000"/>
          <w:sz w:val="24"/>
        </w:rPr>
        <w:t>tíveis com o sistema utilizado para gestão patrimonial e contábil da entidade ou órgão e com SIAFIC – Sistema Único e Integrado de Execução Orçamentária, Administrativa Financeira e Co</w:t>
      </w:r>
      <w:r w:rsidRPr="00956DBD">
        <w:rPr>
          <w:rFonts w:eastAsia="Calibri" w:cstheme="minorHAnsi"/>
          <w:color w:val="000000"/>
          <w:sz w:val="24"/>
        </w:rPr>
        <w:t>n</w:t>
      </w:r>
      <w:r w:rsidRPr="00956DBD">
        <w:rPr>
          <w:rFonts w:eastAsia="Calibri" w:cstheme="minorHAnsi"/>
          <w:color w:val="000000"/>
          <w:sz w:val="24"/>
        </w:rPr>
        <w:t>trole, Relatórios e Termos de Responsabilidades com os bens , conforme orientação das legisl</w:t>
      </w:r>
      <w:r w:rsidRPr="00956DBD">
        <w:rPr>
          <w:rFonts w:eastAsia="Calibri" w:cstheme="minorHAnsi"/>
          <w:color w:val="000000"/>
          <w:sz w:val="24"/>
        </w:rPr>
        <w:t>a</w:t>
      </w:r>
      <w:r w:rsidRPr="00956DBD">
        <w:rPr>
          <w:rFonts w:eastAsia="Calibri" w:cstheme="minorHAnsi"/>
          <w:color w:val="000000"/>
          <w:sz w:val="24"/>
        </w:rPr>
        <w:t xml:space="preserve">ções vigentes emitidas pela STN, NBC TSP e MCASP e TCEES,  para atender as necessidades do Serviço Autônomo de </w:t>
      </w:r>
      <w:proofErr w:type="spellStart"/>
      <w:r w:rsidRPr="00956DBD">
        <w:rPr>
          <w:rFonts w:eastAsia="Calibri" w:cstheme="minorHAnsi"/>
          <w:color w:val="000000"/>
          <w:sz w:val="24"/>
        </w:rPr>
        <w:t>Agua</w:t>
      </w:r>
      <w:proofErr w:type="spellEnd"/>
      <w:r w:rsidRPr="00956DBD">
        <w:rPr>
          <w:rFonts w:eastAsia="Calibri" w:cstheme="minorHAnsi"/>
          <w:color w:val="000000"/>
          <w:sz w:val="24"/>
        </w:rPr>
        <w:t xml:space="preserve"> e Esgoto (SAAE), conforme especificações constantes do Termo de Referência</w:t>
      </w:r>
      <w:r w:rsidR="001E749B" w:rsidRPr="001E749B">
        <w:rPr>
          <w:sz w:val="24"/>
        </w:rPr>
        <w:t>.</w:t>
      </w: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1"/>
        <w:gridCol w:w="4826"/>
        <w:gridCol w:w="1296"/>
        <w:gridCol w:w="1701"/>
      </w:tblGrid>
      <w:tr w:rsidR="00956DBD" w:rsidRPr="000F5B07" w:rsidTr="00956DBD">
        <w:trPr>
          <w:trHeight w:val="20"/>
        </w:trPr>
        <w:tc>
          <w:tcPr>
            <w:tcW w:w="541" w:type="dxa"/>
            <w:shd w:val="clear" w:color="auto" w:fill="D9D9D9" w:themeFill="background1" w:themeFillShade="D9"/>
            <w:vAlign w:val="center"/>
          </w:tcPr>
          <w:p w:rsidR="00956DBD" w:rsidRPr="000F5B07" w:rsidRDefault="00956DBD" w:rsidP="00956DBD">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4826" w:type="dxa"/>
            <w:shd w:val="clear" w:color="auto" w:fill="D9D9D9" w:themeFill="background1" w:themeFillShade="D9"/>
            <w:vAlign w:val="center"/>
          </w:tcPr>
          <w:p w:rsidR="00956DBD" w:rsidRPr="000F5B07" w:rsidRDefault="00956DBD" w:rsidP="00956DBD">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1296" w:type="dxa"/>
            <w:shd w:val="clear" w:color="auto" w:fill="D9D9D9" w:themeFill="background1" w:themeFillShade="D9"/>
            <w:vAlign w:val="center"/>
          </w:tcPr>
          <w:p w:rsidR="00956DBD" w:rsidRPr="000F5B07" w:rsidRDefault="00956DBD" w:rsidP="00956DBD">
            <w:pPr>
              <w:pStyle w:val="TableParagraph"/>
              <w:spacing w:line="253" w:lineRule="exact"/>
              <w:ind w:left="7"/>
              <w:jc w:val="center"/>
              <w:rPr>
                <w:rFonts w:ascii="Cambria" w:hAnsi="Cambria" w:cstheme="minorHAnsi"/>
                <w:b/>
                <w:lang w:val="pt-BR"/>
              </w:rPr>
            </w:pPr>
            <w:r>
              <w:rPr>
                <w:rFonts w:ascii="Cambria" w:hAnsi="Cambria" w:cstheme="minorHAnsi"/>
                <w:b/>
                <w:lang w:val="pt-BR"/>
              </w:rPr>
              <w:t>Quant.</w:t>
            </w:r>
          </w:p>
        </w:tc>
        <w:tc>
          <w:tcPr>
            <w:tcW w:w="1701" w:type="dxa"/>
            <w:shd w:val="clear" w:color="auto" w:fill="D9D9D9" w:themeFill="background1" w:themeFillShade="D9"/>
          </w:tcPr>
          <w:p w:rsidR="00956DBD" w:rsidRDefault="00956DBD" w:rsidP="00956DBD">
            <w:pPr>
              <w:pStyle w:val="TableParagraph"/>
              <w:spacing w:line="253" w:lineRule="exact"/>
              <w:ind w:left="7"/>
              <w:jc w:val="center"/>
              <w:rPr>
                <w:rFonts w:ascii="Cambria" w:hAnsi="Cambria" w:cstheme="minorHAnsi"/>
                <w:b/>
                <w:lang w:val="pt-BR"/>
              </w:rPr>
            </w:pPr>
            <w:r>
              <w:rPr>
                <w:rFonts w:ascii="Cambria" w:hAnsi="Cambria" w:cstheme="minorHAnsi"/>
                <w:b/>
                <w:lang w:val="pt-BR"/>
              </w:rPr>
              <w:t>UND</w:t>
            </w:r>
          </w:p>
        </w:tc>
      </w:tr>
      <w:tr w:rsidR="00956DBD" w:rsidRPr="000F5B07" w:rsidTr="00956DBD">
        <w:trPr>
          <w:trHeight w:val="290"/>
        </w:trPr>
        <w:tc>
          <w:tcPr>
            <w:tcW w:w="541" w:type="dxa"/>
            <w:vAlign w:val="center"/>
          </w:tcPr>
          <w:p w:rsidR="00956DBD" w:rsidRPr="000F5B07" w:rsidRDefault="00956DBD" w:rsidP="00956DBD">
            <w:pPr>
              <w:pStyle w:val="SemEspaamento"/>
              <w:numPr>
                <w:ilvl w:val="0"/>
                <w:numId w:val="36"/>
              </w:numPr>
              <w:jc w:val="center"/>
              <w:rPr>
                <w:rFonts w:ascii="Cambria" w:hAnsi="Cambria" w:cstheme="minorHAnsi"/>
                <w:b/>
                <w:bCs/>
                <w:lang w:val="pt-BR"/>
              </w:rPr>
            </w:pPr>
          </w:p>
        </w:tc>
        <w:tc>
          <w:tcPr>
            <w:tcW w:w="4826" w:type="dxa"/>
          </w:tcPr>
          <w:p w:rsidR="00956DBD" w:rsidRPr="00D532B7" w:rsidRDefault="00956DBD" w:rsidP="00956DBD">
            <w:pPr>
              <w:spacing w:after="0" w:line="240" w:lineRule="auto"/>
              <w:ind w:left="57" w:right="57"/>
              <w:jc w:val="both"/>
              <w:rPr>
                <w:rFonts w:asciiTheme="majorHAnsi" w:hAnsiTheme="majorHAnsi"/>
                <w:lang w:val="pt-BR" w:eastAsia="pt-BR"/>
              </w:rPr>
            </w:pPr>
            <w:r w:rsidRPr="0070523B">
              <w:rPr>
                <w:rFonts w:asciiTheme="majorHAnsi" w:hAnsiTheme="majorHAnsi" w:cs="Arial"/>
                <w:color w:val="000000"/>
                <w:lang w:val="pt-BR"/>
              </w:rPr>
              <w:t>Assessoria e Apoio Técnico para Manutenção da Gestão Patrimonial. Diagnóstico, Assistência, Pl</w:t>
            </w:r>
            <w:r w:rsidRPr="0070523B">
              <w:rPr>
                <w:rFonts w:asciiTheme="majorHAnsi" w:hAnsiTheme="majorHAnsi" w:cs="Arial"/>
                <w:color w:val="000000"/>
                <w:lang w:val="pt-BR"/>
              </w:rPr>
              <w:t>a</w:t>
            </w:r>
            <w:r w:rsidRPr="0070523B">
              <w:rPr>
                <w:rFonts w:asciiTheme="majorHAnsi" w:hAnsiTheme="majorHAnsi" w:cs="Arial"/>
                <w:color w:val="000000"/>
                <w:lang w:val="pt-BR"/>
              </w:rPr>
              <w:t>nejamento. Entrada e saída de bens de almoxar</w:t>
            </w:r>
            <w:r w:rsidRPr="0070523B">
              <w:rPr>
                <w:rFonts w:asciiTheme="majorHAnsi" w:hAnsiTheme="majorHAnsi" w:cs="Arial"/>
                <w:color w:val="000000"/>
                <w:lang w:val="pt-BR"/>
              </w:rPr>
              <w:t>i</w:t>
            </w:r>
            <w:r w:rsidRPr="0070523B">
              <w:rPr>
                <w:rFonts w:asciiTheme="majorHAnsi" w:hAnsiTheme="majorHAnsi" w:cs="Arial"/>
                <w:color w:val="000000"/>
                <w:lang w:val="pt-BR"/>
              </w:rPr>
              <w:t xml:space="preserve">fado e patrimônio, depreciações de bens móveis e imóveis; Fechamento mensal e anual; </w:t>
            </w:r>
            <w:r>
              <w:rPr>
                <w:rFonts w:asciiTheme="majorHAnsi" w:eastAsia="Microsoft YaHei" w:hAnsiTheme="majorHAnsi" w:cs="Arial"/>
                <w:color w:val="000000"/>
                <w:kern w:val="24"/>
                <w:lang w:val="pt-BR"/>
              </w:rPr>
              <w:t>Envio d</w:t>
            </w:r>
            <w:r w:rsidRPr="0070523B">
              <w:rPr>
                <w:rFonts w:asciiTheme="majorHAnsi" w:eastAsia="Microsoft YaHei" w:hAnsiTheme="majorHAnsi" w:cs="Arial"/>
                <w:color w:val="000000"/>
                <w:kern w:val="24"/>
                <w:lang w:val="pt-BR"/>
              </w:rPr>
              <w:t>e prestações de contas</w:t>
            </w:r>
            <w:r>
              <w:rPr>
                <w:rFonts w:asciiTheme="majorHAnsi" w:eastAsia="Microsoft YaHei" w:hAnsiTheme="majorHAnsi" w:cs="Arial"/>
                <w:color w:val="000000"/>
                <w:kern w:val="24"/>
                <w:lang w:val="pt-BR"/>
              </w:rPr>
              <w:t xml:space="preserve"> anual de bens de almoxar</w:t>
            </w:r>
            <w:r>
              <w:rPr>
                <w:rFonts w:asciiTheme="majorHAnsi" w:eastAsia="Microsoft YaHei" w:hAnsiTheme="majorHAnsi" w:cs="Arial"/>
                <w:color w:val="000000"/>
                <w:kern w:val="24"/>
                <w:lang w:val="pt-BR"/>
              </w:rPr>
              <w:t>i</w:t>
            </w:r>
            <w:r>
              <w:rPr>
                <w:rFonts w:asciiTheme="majorHAnsi" w:eastAsia="Microsoft YaHei" w:hAnsiTheme="majorHAnsi" w:cs="Arial"/>
                <w:color w:val="000000"/>
                <w:kern w:val="24"/>
                <w:lang w:val="pt-BR"/>
              </w:rPr>
              <w:t>fado e patrimônio para CIDADESWEB</w:t>
            </w:r>
            <w:r w:rsidRPr="0070523B">
              <w:rPr>
                <w:rFonts w:asciiTheme="majorHAnsi" w:hAnsiTheme="majorHAnsi" w:cs="Arial"/>
                <w:color w:val="000000"/>
                <w:lang w:val="pt-BR"/>
              </w:rPr>
              <w:t>; Avaliação e Reavaliação de bens Móveis, Imóveis, Fornec</w:t>
            </w:r>
            <w:r w:rsidRPr="0070523B">
              <w:rPr>
                <w:rFonts w:asciiTheme="majorHAnsi" w:hAnsiTheme="majorHAnsi" w:cs="Arial"/>
                <w:color w:val="000000"/>
                <w:lang w:val="pt-BR"/>
              </w:rPr>
              <w:t>i</w:t>
            </w:r>
            <w:r w:rsidRPr="0070523B">
              <w:rPr>
                <w:rFonts w:asciiTheme="majorHAnsi" w:hAnsiTheme="majorHAnsi" w:cs="Arial"/>
                <w:color w:val="000000"/>
                <w:lang w:val="pt-BR"/>
              </w:rPr>
              <w:t>mento de mão de obra para apoio presencial di</w:t>
            </w:r>
            <w:r w:rsidRPr="0070523B">
              <w:rPr>
                <w:rFonts w:asciiTheme="majorHAnsi" w:hAnsiTheme="majorHAnsi" w:cs="Arial"/>
                <w:color w:val="000000"/>
                <w:lang w:val="pt-BR"/>
              </w:rPr>
              <w:t>á</w:t>
            </w:r>
            <w:r w:rsidRPr="0070523B">
              <w:rPr>
                <w:rFonts w:asciiTheme="majorHAnsi" w:hAnsiTheme="majorHAnsi" w:cs="Arial"/>
                <w:color w:val="000000"/>
                <w:lang w:val="pt-BR"/>
              </w:rPr>
              <w:t>rio durante toda a execução do contrato.</w:t>
            </w:r>
          </w:p>
        </w:tc>
        <w:tc>
          <w:tcPr>
            <w:tcW w:w="1296" w:type="dxa"/>
            <w:vAlign w:val="center"/>
          </w:tcPr>
          <w:p w:rsidR="00956DBD" w:rsidRPr="000F5B07" w:rsidRDefault="00956DBD" w:rsidP="00956DBD">
            <w:pPr>
              <w:pStyle w:val="SemEspaamento"/>
              <w:jc w:val="center"/>
              <w:rPr>
                <w:rFonts w:ascii="Cambria" w:hAnsi="Cambria" w:cstheme="minorHAnsi"/>
                <w:lang w:val="pt-BR"/>
              </w:rPr>
            </w:pPr>
            <w:r>
              <w:rPr>
                <w:rFonts w:ascii="Cambria" w:hAnsi="Cambria" w:cstheme="minorHAnsi"/>
                <w:lang w:val="pt-BR"/>
              </w:rPr>
              <w:t>10</w:t>
            </w:r>
          </w:p>
        </w:tc>
        <w:tc>
          <w:tcPr>
            <w:tcW w:w="1701" w:type="dxa"/>
          </w:tcPr>
          <w:p w:rsidR="00956DBD" w:rsidRPr="001F206B" w:rsidRDefault="00956DBD" w:rsidP="00956DBD">
            <w:pPr>
              <w:pStyle w:val="SemEspaamento"/>
              <w:jc w:val="center"/>
              <w:rPr>
                <w:rFonts w:ascii="Cambria" w:hAnsi="Cambria" w:cstheme="minorHAnsi"/>
                <w:lang w:val="pt-BR"/>
              </w:rPr>
            </w:pPr>
          </w:p>
          <w:p w:rsidR="00956DBD" w:rsidRPr="001F206B" w:rsidRDefault="00956DBD" w:rsidP="00956DBD">
            <w:pPr>
              <w:pStyle w:val="SemEspaamento"/>
              <w:jc w:val="center"/>
              <w:rPr>
                <w:rFonts w:ascii="Cambria" w:hAnsi="Cambria" w:cstheme="minorHAnsi"/>
                <w:lang w:val="pt-BR"/>
              </w:rPr>
            </w:pPr>
          </w:p>
          <w:p w:rsidR="00956DBD" w:rsidRPr="001F206B" w:rsidRDefault="00956DBD" w:rsidP="00956DBD">
            <w:pPr>
              <w:pStyle w:val="SemEspaamento"/>
              <w:jc w:val="center"/>
              <w:rPr>
                <w:rFonts w:asciiTheme="majorHAnsi" w:hAnsiTheme="majorHAnsi" w:cstheme="minorHAnsi"/>
                <w:lang w:val="pt-BR"/>
              </w:rPr>
            </w:pPr>
            <w:proofErr w:type="gramStart"/>
            <w:r w:rsidRPr="001F206B">
              <w:rPr>
                <w:rFonts w:asciiTheme="majorHAnsi" w:hAnsiTheme="majorHAnsi" w:cstheme="minorHAnsi"/>
                <w:lang w:val="pt-BR"/>
              </w:rPr>
              <w:t>mensal</w:t>
            </w:r>
            <w:proofErr w:type="gramEnd"/>
          </w:p>
        </w:tc>
      </w:tr>
    </w:tbl>
    <w:p w:rsidR="00553BE7" w:rsidRDefault="00553BE7" w:rsidP="00327B5F">
      <w:pPr>
        <w:spacing w:after="0"/>
        <w:rPr>
          <w:rFonts w:ascii="Cambria" w:eastAsia="Times New Roman" w:hAnsi="Cambria"/>
          <w:b/>
          <w:szCs w:val="24"/>
        </w:rPr>
      </w:pPr>
    </w:p>
    <w:p w:rsidR="001E749B" w:rsidRPr="000F5B07" w:rsidRDefault="001E749B" w:rsidP="001E749B">
      <w:pPr>
        <w:pBdr>
          <w:top w:val="single" w:sz="4" w:space="1" w:color="auto"/>
          <w:left w:val="single" w:sz="4" w:space="4" w:color="auto"/>
          <w:bottom w:val="single" w:sz="4" w:space="1" w:color="auto"/>
          <w:right w:val="single" w:sz="4" w:space="4" w:color="auto"/>
        </w:pBdr>
        <w:spacing w:after="0"/>
        <w:rPr>
          <w:rFonts w:ascii="Cambria" w:hAnsi="Cambria"/>
          <w:b/>
          <w:bCs/>
        </w:rPr>
      </w:pPr>
      <w:r w:rsidRPr="000F5B07">
        <w:rPr>
          <w:rFonts w:ascii="Cambria" w:hAnsi="Cambria"/>
          <w:b/>
          <w:bCs/>
        </w:rPr>
        <w:t>Objeto: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0F5B07">
        <w:rPr>
          <w:rFonts w:ascii="Cambria" w:hAnsi="Cambria"/>
        </w:rPr>
        <w:t>() Serviço não continuado;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0F5B07">
        <w:rPr>
          <w:rFonts w:ascii="Cambria" w:hAnsi="Cambria"/>
        </w:rPr>
        <w:t>() Serviço continuado SEM dedicação exclusiva de mão de obra;</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Pr>
          <w:rFonts w:ascii="Cambria" w:hAnsi="Cambria"/>
        </w:rPr>
        <w:t>(</w:t>
      </w:r>
      <w:r w:rsidRPr="00F97782">
        <w:rPr>
          <w:rFonts w:ascii="Cambria" w:hAnsi="Cambria"/>
          <w:b/>
        </w:rPr>
        <w:t>X</w:t>
      </w:r>
      <w:r w:rsidRPr="000F5B07">
        <w:rPr>
          <w:rFonts w:ascii="Cambria" w:hAnsi="Cambria"/>
        </w:rPr>
        <w:t>) Serviço continuado COM dedicação exclusiva de mão de obra;</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0F5B07">
        <w:rPr>
          <w:rFonts w:ascii="Cambria" w:hAnsi="Cambria"/>
        </w:rPr>
        <w:t>() Material de consumo;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0F5B07">
        <w:rPr>
          <w:rFonts w:ascii="Cambria" w:hAnsi="Cambria"/>
        </w:rPr>
        <w:t>() Material permanente / equipamento.</w:t>
      </w:r>
    </w:p>
    <w:p w:rsidR="001E749B" w:rsidRDefault="001E749B" w:rsidP="001E749B">
      <w:pPr>
        <w:pBdr>
          <w:top w:val="single" w:sz="4" w:space="1" w:color="auto"/>
          <w:left w:val="single" w:sz="4" w:space="4" w:color="auto"/>
          <w:bottom w:val="single" w:sz="4" w:space="1" w:color="auto"/>
          <w:right w:val="single" w:sz="4" w:space="4" w:color="auto"/>
        </w:pBdr>
        <w:spacing w:before="120" w:after="0"/>
        <w:rPr>
          <w:rFonts w:ascii="Cambria" w:hAnsi="Cambria"/>
          <w:b/>
          <w:bCs/>
        </w:rPr>
      </w:pPr>
      <w:r w:rsidRPr="000F5B07">
        <w:rPr>
          <w:rFonts w:ascii="Cambria" w:hAnsi="Cambria"/>
          <w:b/>
          <w:bCs/>
        </w:rPr>
        <w:lastRenderedPageBreak/>
        <w:t>Forma de Contratação sugerida:</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rPr>
          <w:rFonts w:ascii="Cambria" w:hAnsi="Cambria"/>
        </w:rPr>
      </w:pPr>
      <w:r>
        <w:rPr>
          <w:rFonts w:ascii="Cambria" w:hAnsi="Cambria"/>
        </w:rPr>
        <w:t>() Pregão Eletrônico;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0F5B07">
        <w:rPr>
          <w:rFonts w:ascii="Cambria" w:hAnsi="Cambria"/>
        </w:rPr>
        <w:t>(</w:t>
      </w:r>
      <w:r w:rsidRPr="000F5B07">
        <w:rPr>
          <w:rFonts w:ascii="Cambria" w:hAnsi="Cambria"/>
          <w:b/>
          <w:bCs/>
        </w:rPr>
        <w:t>X</w:t>
      </w:r>
      <w:r w:rsidRPr="000F5B07">
        <w:rPr>
          <w:rFonts w:ascii="Cambria" w:hAnsi="Cambria"/>
        </w:rPr>
        <w:t xml:space="preserve">) Dispensa </w:t>
      </w:r>
      <w:r>
        <w:rPr>
          <w:rFonts w:ascii="Cambria" w:hAnsi="Cambria"/>
        </w:rPr>
        <w:t>d</w:t>
      </w:r>
      <w:r w:rsidRPr="000F5B07">
        <w:rPr>
          <w:rFonts w:ascii="Cambria" w:hAnsi="Cambria"/>
        </w:rPr>
        <w:t>e Licitação;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0F5B07">
        <w:rPr>
          <w:rFonts w:ascii="Cambria" w:hAnsi="Cambria"/>
        </w:rPr>
        <w:t>() Dispensa/Inexigibilidade;</w:t>
      </w:r>
    </w:p>
    <w:p w:rsidR="00B80C09" w:rsidRDefault="001E749B" w:rsidP="001E749B">
      <w:pPr>
        <w:pBdr>
          <w:top w:val="single" w:sz="4" w:space="1" w:color="auto"/>
          <w:left w:val="single" w:sz="4" w:space="4" w:color="auto"/>
          <w:bottom w:val="single" w:sz="4" w:space="1" w:color="auto"/>
          <w:right w:val="single" w:sz="4" w:space="4" w:color="auto"/>
        </w:pBdr>
        <w:spacing w:after="0"/>
        <w:rPr>
          <w:rFonts w:ascii="Cambria" w:hAnsi="Cambria"/>
        </w:rPr>
      </w:pPr>
      <w:r w:rsidRPr="000F5B07">
        <w:rPr>
          <w:rFonts w:ascii="Cambria" w:hAnsi="Cambria"/>
        </w:rPr>
        <w:t>() Adesão à Ata De Registro De Preços.</w:t>
      </w:r>
    </w:p>
    <w:p w:rsidR="001E749B" w:rsidRDefault="001E749B" w:rsidP="001E749B">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a </w:t>
      </w:r>
      <w:r w:rsidR="00956DBD" w:rsidRPr="00956DBD">
        <w:rPr>
          <w:sz w:val="20"/>
        </w:rPr>
        <w:t xml:space="preserve">Assessoria e Apoio Técnico para Manutenção da Gestão Patrimonial. Diagnóstico, Assistência, Planejamento. Entrada e saída de bens de almoxarifado e patrimônio, depreciações de bens móveis e imóveis; Fechamento mensal e anual; </w:t>
      </w:r>
      <w:r w:rsidR="00956DBD" w:rsidRPr="00956DBD">
        <w:rPr>
          <w:rFonts w:eastAsia="Microsoft YaHei"/>
          <w:kern w:val="24"/>
          <w:sz w:val="20"/>
        </w:rPr>
        <w:t>Envio de prestações de contas anual de bens de a</w:t>
      </w:r>
      <w:r w:rsidR="00956DBD" w:rsidRPr="00956DBD">
        <w:rPr>
          <w:rFonts w:eastAsia="Microsoft YaHei"/>
          <w:kern w:val="24"/>
          <w:sz w:val="20"/>
        </w:rPr>
        <w:t>l</w:t>
      </w:r>
      <w:r w:rsidR="00956DBD" w:rsidRPr="00956DBD">
        <w:rPr>
          <w:rFonts w:eastAsia="Microsoft YaHei"/>
          <w:kern w:val="24"/>
          <w:sz w:val="20"/>
        </w:rPr>
        <w:t>moxarifado e patrimônio para CIDADESWEB</w:t>
      </w:r>
      <w:r w:rsidR="00956DBD" w:rsidRPr="00956DBD">
        <w:rPr>
          <w:sz w:val="20"/>
        </w:rPr>
        <w:t xml:space="preserve">; Avaliação e Reavaliação de bens Móveis, Imóveis, Fornecimento de mão de obra para apoio presencial diário durante toda a execução do contrato </w:t>
      </w:r>
      <w:r>
        <w:rPr>
          <w:sz w:val="20"/>
          <w:szCs w:val="20"/>
        </w:rPr>
        <w:t>para atender as necessid</w:t>
      </w:r>
      <w:r>
        <w:rPr>
          <w:sz w:val="20"/>
          <w:szCs w:val="20"/>
        </w:rPr>
        <w:t>a</w:t>
      </w:r>
      <w:r>
        <w:rPr>
          <w:sz w:val="20"/>
          <w:szCs w:val="20"/>
        </w:rPr>
        <w:t xml:space="preserve">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lastRenderedPageBreak/>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451203"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técnica:</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b/>
          <w:bCs/>
          <w:color w:val="000000"/>
        </w:rPr>
        <w:t>3.1.1</w:t>
      </w:r>
      <w:r w:rsidRPr="00956DBD">
        <w:rPr>
          <w:rFonts w:asciiTheme="majorHAnsi" w:hAnsiTheme="majorHAnsi" w:cs="Arial"/>
          <w:color w:val="000000"/>
        </w:rPr>
        <w:t xml:space="preserve"> – Diagnóstico e Obrigações Específicas na Fase de Planejamento da Execução dos Trabalhos: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 - A CONTRATADA deverá, por meio de reuniões de planejamento com a Coordenação de Patrimônio e Almoxarifado, Setor Contábil, Comissão designada para esse fim e Fiscalização do Contrato, identif</w:t>
      </w:r>
      <w:r w:rsidRPr="00956DBD">
        <w:rPr>
          <w:rFonts w:asciiTheme="majorHAnsi" w:hAnsiTheme="majorHAnsi" w:cs="Arial"/>
          <w:color w:val="000000"/>
        </w:rPr>
        <w:t>i</w:t>
      </w:r>
      <w:r w:rsidRPr="00956DBD">
        <w:rPr>
          <w:rFonts w:asciiTheme="majorHAnsi" w:hAnsiTheme="majorHAnsi" w:cs="Arial"/>
          <w:color w:val="000000"/>
        </w:rPr>
        <w:t>car as premissas, restrições, peculiaridades, ameaças, riscos e oportunidades, bem como tomar c</w:t>
      </w:r>
      <w:r w:rsidRPr="00956DBD">
        <w:rPr>
          <w:rFonts w:asciiTheme="majorHAnsi" w:hAnsiTheme="majorHAnsi" w:cs="Arial"/>
          <w:color w:val="000000"/>
        </w:rPr>
        <w:t>o</w:t>
      </w:r>
      <w:r w:rsidRPr="00956DBD">
        <w:rPr>
          <w:rFonts w:asciiTheme="majorHAnsi" w:hAnsiTheme="majorHAnsi" w:cs="Arial"/>
          <w:color w:val="000000"/>
        </w:rPr>
        <w:t>nhecimento da legislação Federal e Estadual, procedimentos, normas e notas técnicas adotadas pela CONTRATANTE, bem como, se porventura houver, das emitidas internamente pela CONTRATANTE, envolvendo as partes relacionadas.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II – Caso haja divergências de posicionamento quanto às técnicas, doutrinas, metodologias ou de o</w:t>
      </w:r>
      <w:r w:rsidRPr="00956DBD">
        <w:rPr>
          <w:rFonts w:asciiTheme="majorHAnsi" w:hAnsiTheme="majorHAnsi" w:cs="Arial"/>
          <w:color w:val="000000"/>
        </w:rPr>
        <w:t>u</w:t>
      </w:r>
      <w:r w:rsidRPr="00956DBD">
        <w:rPr>
          <w:rFonts w:asciiTheme="majorHAnsi" w:hAnsiTheme="majorHAnsi" w:cs="Arial"/>
          <w:color w:val="000000"/>
        </w:rPr>
        <w:t>tra natureza, prevalecerá o posicionamento da Administração em face da CONTRATADA, nesta e em todas as demais atividades descritas no Termo de Referência.</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 xml:space="preserve">III – Identificação e análise das unidades e suas localizações que integram o Serviço Autônomo de </w:t>
      </w:r>
      <w:r w:rsidRPr="00956DBD">
        <w:rPr>
          <w:rFonts w:asciiTheme="majorHAnsi" w:hAnsiTheme="majorHAnsi" w:cs="Arial"/>
          <w:color w:val="000000"/>
        </w:rPr>
        <w:t>Á</w:t>
      </w:r>
      <w:r w:rsidRPr="00956DBD">
        <w:rPr>
          <w:rFonts w:asciiTheme="majorHAnsi" w:hAnsiTheme="majorHAnsi" w:cs="Arial"/>
          <w:color w:val="000000"/>
        </w:rPr>
        <w:t>gua e Esgoto.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IV – Assessorar junto ao órgão contratante o que é considerado material permanente e o que deverá ser inventariado, assim como eventuais bens e/ou materiais que não deverão ser inventariados, sem prejuízo das normas e orientações emitidas pela Secretaria do Tesouro Nacional.</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V – Assessorar na Análise da legislação e normas relacionadas ao patrimônio público, bem como quanto às normas internas adotadas pelo Serviço Autônomo de Água e Esgoto.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VI – Previsão de possíveis dificuldades na realização dos serviços descritos e propostas de soluções adequadas ao atendimento das necessidades apontadas pela CONTRATANTE.</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 xml:space="preserve">VII – Disponibilização do acesso às bases de dados e informações produzidas durante a execução do trabalho, de modo a permitir </w:t>
      </w:r>
      <w:proofErr w:type="gramStart"/>
      <w:r w:rsidRPr="00956DBD">
        <w:rPr>
          <w:rFonts w:asciiTheme="majorHAnsi" w:hAnsiTheme="majorHAnsi" w:cs="Arial"/>
          <w:color w:val="000000"/>
        </w:rPr>
        <w:t>à</w:t>
      </w:r>
      <w:proofErr w:type="gramEnd"/>
      <w:r w:rsidRPr="00956DBD">
        <w:rPr>
          <w:rFonts w:asciiTheme="majorHAnsi" w:hAnsiTheme="majorHAnsi" w:cs="Arial"/>
          <w:color w:val="000000"/>
        </w:rPr>
        <w:t xml:space="preserve"> CONTRATANTE o acompanhamento de seu desenvolvimento.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 xml:space="preserve">VIII- Descrição detalhada das técnicas que serão utilizadas para operacionalização de tombamentos, levando em consideração as dimensões, materiais de fabricação, e suas fragilidades e finalidades, e formatos dos bens, o material de fixação, locais e formas de </w:t>
      </w:r>
      <w:proofErr w:type="spellStart"/>
      <w:r w:rsidRPr="00956DBD">
        <w:rPr>
          <w:rFonts w:asciiTheme="majorHAnsi" w:hAnsiTheme="majorHAnsi" w:cs="Arial"/>
          <w:color w:val="000000"/>
        </w:rPr>
        <w:t>emplaquetamento</w:t>
      </w:r>
      <w:proofErr w:type="spellEnd"/>
      <w:r w:rsidRPr="00956DBD">
        <w:rPr>
          <w:rFonts w:asciiTheme="majorHAnsi" w:hAnsiTheme="majorHAnsi" w:cs="Arial"/>
          <w:color w:val="000000"/>
        </w:rPr>
        <w:t xml:space="preserve"> e a forma de identific</w:t>
      </w:r>
      <w:r w:rsidRPr="00956DBD">
        <w:rPr>
          <w:rFonts w:asciiTheme="majorHAnsi" w:hAnsiTheme="majorHAnsi" w:cs="Arial"/>
          <w:color w:val="000000"/>
        </w:rPr>
        <w:t>a</w:t>
      </w:r>
      <w:r w:rsidRPr="00956DBD">
        <w:rPr>
          <w:rFonts w:asciiTheme="majorHAnsi" w:hAnsiTheme="majorHAnsi" w:cs="Arial"/>
          <w:color w:val="000000"/>
        </w:rPr>
        <w:t>ção que será utilizada para os bens nos quais não seja possível a fixação de plaqueta de identificação, bem como os registros fotográficos com os cumprimentos dos requisitos fixados neste Termo de R</w:t>
      </w:r>
      <w:r w:rsidRPr="00956DBD">
        <w:rPr>
          <w:rFonts w:asciiTheme="majorHAnsi" w:hAnsiTheme="majorHAnsi" w:cs="Arial"/>
          <w:color w:val="000000"/>
        </w:rPr>
        <w:t>e</w:t>
      </w:r>
      <w:r w:rsidRPr="00956DBD">
        <w:rPr>
          <w:rFonts w:asciiTheme="majorHAnsi" w:hAnsiTheme="majorHAnsi" w:cs="Arial"/>
          <w:color w:val="000000"/>
        </w:rPr>
        <w:t>ferência.</w:t>
      </w:r>
    </w:p>
    <w:p w:rsidR="00956DBD" w:rsidRPr="00956DBD" w:rsidRDefault="00956DBD" w:rsidP="00956DBD">
      <w:pPr>
        <w:ind w:left="360"/>
        <w:jc w:val="both"/>
        <w:rPr>
          <w:rFonts w:asciiTheme="majorHAnsi" w:hAnsiTheme="majorHAnsi" w:cs="Arial"/>
          <w:color w:val="000000"/>
          <w:highlight w:val="yellow"/>
        </w:rPr>
      </w:pPr>
    </w:p>
    <w:p w:rsidR="00956DBD" w:rsidRPr="00956DBD" w:rsidRDefault="00956DBD" w:rsidP="00956DBD">
      <w:pPr>
        <w:ind w:left="360"/>
        <w:jc w:val="both"/>
        <w:rPr>
          <w:rFonts w:asciiTheme="majorHAnsi" w:hAnsiTheme="majorHAnsi" w:cs="Arial"/>
          <w:b/>
          <w:bCs/>
          <w:color w:val="000000"/>
        </w:rPr>
      </w:pPr>
      <w:proofErr w:type="gramStart"/>
      <w:r w:rsidRPr="00956DBD">
        <w:rPr>
          <w:rFonts w:asciiTheme="majorHAnsi" w:hAnsiTheme="majorHAnsi" w:cs="Arial"/>
          <w:b/>
          <w:bCs/>
          <w:color w:val="000000"/>
        </w:rPr>
        <w:lastRenderedPageBreak/>
        <w:t>4.2 – ASSESSORIA</w:t>
      </w:r>
      <w:proofErr w:type="gramEnd"/>
      <w:r w:rsidRPr="00956DBD">
        <w:rPr>
          <w:rFonts w:asciiTheme="majorHAnsi" w:hAnsiTheme="majorHAnsi" w:cs="Arial"/>
          <w:b/>
          <w:bCs/>
          <w:color w:val="000000"/>
        </w:rPr>
        <w:t xml:space="preserve"> E DIAGNÓSTICO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b/>
          <w:bCs/>
          <w:color w:val="000000"/>
        </w:rPr>
        <w:t>4.2.1</w:t>
      </w:r>
      <w:r w:rsidRPr="00956DBD">
        <w:rPr>
          <w:rFonts w:asciiTheme="majorHAnsi" w:hAnsiTheme="majorHAnsi" w:cs="Arial"/>
          <w:color w:val="000000"/>
        </w:rPr>
        <w:t xml:space="preserve"> – Diagnóstico do Setor de Patrimônio.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b/>
          <w:bCs/>
          <w:color w:val="000000"/>
        </w:rPr>
        <w:t>4.2.2</w:t>
      </w:r>
      <w:r w:rsidRPr="00956DBD">
        <w:rPr>
          <w:rFonts w:asciiTheme="majorHAnsi" w:hAnsiTheme="majorHAnsi" w:cs="Arial"/>
          <w:color w:val="000000"/>
        </w:rPr>
        <w:t xml:space="preserve"> – Diagnóstico dos Pilares do Setor de Patrimônio.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 – Acompanhamento;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II – Registro no Sistema Informatizado de Gestão Patrimonial atualmente utilizado;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 xml:space="preserve">III – </w:t>
      </w:r>
      <w:proofErr w:type="spellStart"/>
      <w:r w:rsidRPr="00956DBD">
        <w:rPr>
          <w:rFonts w:asciiTheme="majorHAnsi" w:hAnsiTheme="majorHAnsi" w:cs="Arial"/>
          <w:color w:val="000000"/>
        </w:rPr>
        <w:t>Emplaquetamento</w:t>
      </w:r>
      <w:proofErr w:type="spellEnd"/>
      <w:r w:rsidRPr="00956DBD">
        <w:rPr>
          <w:rFonts w:asciiTheme="majorHAnsi" w:hAnsiTheme="majorHAnsi" w:cs="Arial"/>
          <w:color w:val="000000"/>
        </w:rPr>
        <w:t>.</w:t>
      </w:r>
    </w:p>
    <w:p w:rsidR="00956DBD" w:rsidRPr="00956DBD" w:rsidRDefault="00956DBD" w:rsidP="00956DBD">
      <w:pPr>
        <w:ind w:left="360"/>
        <w:jc w:val="both"/>
        <w:rPr>
          <w:rFonts w:asciiTheme="majorHAnsi" w:hAnsiTheme="majorHAnsi" w:cs="Arial"/>
          <w:color w:val="000000"/>
        </w:rPr>
      </w:pPr>
    </w:p>
    <w:p w:rsidR="00956DBD" w:rsidRPr="00956DBD" w:rsidRDefault="00956DBD" w:rsidP="00956DBD">
      <w:pPr>
        <w:ind w:left="360"/>
        <w:jc w:val="both"/>
        <w:rPr>
          <w:rFonts w:asciiTheme="majorHAnsi" w:hAnsiTheme="majorHAnsi" w:cs="Arial"/>
          <w:b/>
          <w:bCs/>
          <w:color w:val="000000"/>
        </w:rPr>
      </w:pPr>
      <w:r w:rsidRPr="00956DBD">
        <w:rPr>
          <w:rFonts w:asciiTheme="majorHAnsi" w:hAnsiTheme="majorHAnsi" w:cs="Arial"/>
          <w:b/>
          <w:bCs/>
          <w:color w:val="000000"/>
        </w:rPr>
        <w:t>5 – INVENTÁRIO E AVALIAÇÃO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 – Acompanhamento da Comissão de Avaliação e Inventário;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II – Ajustes no sistema informatizado das inconsistências detectadas pela Comissão.</w:t>
      </w:r>
    </w:p>
    <w:p w:rsidR="00956DBD" w:rsidRPr="00956DBD" w:rsidRDefault="00956DBD" w:rsidP="00956DBD">
      <w:pPr>
        <w:ind w:left="360"/>
        <w:jc w:val="both"/>
        <w:rPr>
          <w:rFonts w:asciiTheme="majorHAnsi" w:hAnsiTheme="majorHAnsi" w:cs="Arial"/>
          <w:b/>
          <w:bCs/>
          <w:color w:val="000000"/>
        </w:rPr>
      </w:pPr>
    </w:p>
    <w:p w:rsidR="00956DBD" w:rsidRPr="00956DBD" w:rsidRDefault="00956DBD" w:rsidP="00956DBD">
      <w:pPr>
        <w:ind w:left="360"/>
        <w:jc w:val="both"/>
        <w:rPr>
          <w:rFonts w:asciiTheme="majorHAnsi" w:hAnsiTheme="majorHAnsi" w:cs="Arial"/>
          <w:b/>
          <w:bCs/>
          <w:color w:val="000000"/>
        </w:rPr>
      </w:pPr>
      <w:r w:rsidRPr="00956DBD">
        <w:rPr>
          <w:rFonts w:asciiTheme="majorHAnsi" w:hAnsiTheme="majorHAnsi" w:cs="Arial"/>
          <w:b/>
          <w:bCs/>
          <w:color w:val="000000"/>
        </w:rPr>
        <w:t>5.1 – DIAGNÓSTICO DA ADEQUAÇÃO AS NOVAS NORMAS CONTÁBEIS PATRIMONIAIS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 – MCASP - Manual de Contabilidade Aplicada ao Setor Público;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II – IPSAS - Normas Internacionais de Contabilidade para o Setor Público;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III – NBCASP - Normas Brasileiras de Contabilidade Aplicada ao Setor Público.</w:t>
      </w:r>
    </w:p>
    <w:p w:rsidR="00956DBD" w:rsidRPr="00956DBD" w:rsidRDefault="00956DBD" w:rsidP="00956DBD">
      <w:pPr>
        <w:ind w:left="360"/>
        <w:jc w:val="both"/>
        <w:rPr>
          <w:rFonts w:asciiTheme="majorHAnsi" w:hAnsiTheme="majorHAnsi" w:cs="Arial"/>
          <w:color w:val="000000"/>
        </w:rPr>
      </w:pP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b/>
          <w:bCs/>
          <w:color w:val="000000"/>
        </w:rPr>
        <w:t>5.2 –</w:t>
      </w:r>
      <w:r w:rsidRPr="00956DBD">
        <w:rPr>
          <w:rFonts w:asciiTheme="majorHAnsi" w:hAnsiTheme="majorHAnsi" w:cs="Arial"/>
          <w:color w:val="000000"/>
        </w:rPr>
        <w:t xml:space="preserve"> Cadastro de todos os locais físicos vinculados a estrutura administrativa </w:t>
      </w:r>
      <w:proofErr w:type="gramStart"/>
      <w:r w:rsidRPr="00956DBD">
        <w:rPr>
          <w:rFonts w:asciiTheme="majorHAnsi" w:hAnsiTheme="majorHAnsi" w:cs="Arial"/>
          <w:color w:val="000000"/>
        </w:rPr>
        <w:t>atual.</w:t>
      </w:r>
      <w:proofErr w:type="gramEnd"/>
      <w:r w:rsidRPr="00956DBD">
        <w:rPr>
          <w:rFonts w:asciiTheme="majorHAnsi" w:hAnsiTheme="majorHAnsi" w:cs="Arial"/>
          <w:color w:val="000000"/>
        </w:rPr>
        <w:t xml:space="preserve">As informações relativas aos locais físicos e bens imóveis poderão ser complementadas por dados </w:t>
      </w:r>
      <w:proofErr w:type="spellStart"/>
      <w:r w:rsidRPr="00956DBD">
        <w:rPr>
          <w:rFonts w:asciiTheme="majorHAnsi" w:hAnsiTheme="majorHAnsi" w:cs="Arial"/>
          <w:color w:val="000000"/>
        </w:rPr>
        <w:t>georreferenciados</w:t>
      </w:r>
      <w:proofErr w:type="spellEnd"/>
      <w:r w:rsidRPr="00956DBD">
        <w:rPr>
          <w:rFonts w:asciiTheme="majorHAnsi" w:hAnsiTheme="majorHAnsi" w:cs="Arial"/>
          <w:color w:val="000000"/>
        </w:rPr>
        <w:t xml:space="preserve">, </w:t>
      </w:r>
      <w:proofErr w:type="spellStart"/>
      <w:r w:rsidRPr="00956DBD">
        <w:rPr>
          <w:rFonts w:asciiTheme="majorHAnsi" w:hAnsiTheme="majorHAnsi" w:cs="Arial"/>
          <w:color w:val="000000"/>
        </w:rPr>
        <w:t>geolocalizados</w:t>
      </w:r>
      <w:proofErr w:type="spellEnd"/>
      <w:r w:rsidRPr="00956DBD">
        <w:rPr>
          <w:rFonts w:asciiTheme="majorHAnsi" w:hAnsiTheme="majorHAnsi" w:cs="Arial"/>
          <w:color w:val="000000"/>
        </w:rPr>
        <w:t xml:space="preserve"> e registros espaciais, quando disponíveis, de modo a apoiar a organização cadastral e o controle patrimonial.</w:t>
      </w:r>
    </w:p>
    <w:p w:rsidR="00956DBD" w:rsidRPr="00956DBD" w:rsidRDefault="00956DBD" w:rsidP="00956DBD">
      <w:pPr>
        <w:ind w:left="360"/>
        <w:jc w:val="both"/>
        <w:rPr>
          <w:rFonts w:asciiTheme="majorHAnsi" w:hAnsiTheme="majorHAnsi" w:cs="Arial"/>
          <w:color w:val="000000"/>
        </w:rPr>
      </w:pP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b/>
          <w:bCs/>
          <w:color w:val="000000"/>
        </w:rPr>
        <w:t>5.3</w:t>
      </w:r>
      <w:r w:rsidRPr="00956DBD">
        <w:rPr>
          <w:rFonts w:asciiTheme="majorHAnsi" w:hAnsiTheme="majorHAnsi" w:cs="Arial"/>
          <w:color w:val="000000"/>
        </w:rPr>
        <w:t xml:space="preserve"> – Cadastro e Atualizações de todos os Locais Físicos contidos em todos os bens imóveis perte</w:t>
      </w:r>
      <w:r w:rsidRPr="00956DBD">
        <w:rPr>
          <w:rFonts w:asciiTheme="majorHAnsi" w:hAnsiTheme="majorHAnsi" w:cs="Arial"/>
          <w:color w:val="000000"/>
        </w:rPr>
        <w:t>n</w:t>
      </w:r>
      <w:r w:rsidRPr="00956DBD">
        <w:rPr>
          <w:rFonts w:asciiTheme="majorHAnsi" w:hAnsiTheme="majorHAnsi" w:cs="Arial"/>
          <w:color w:val="000000"/>
        </w:rPr>
        <w:t xml:space="preserve">centes a CONTRATANTE e de Locais Físicos contidos em bens imóveis de propriedade de terceiros e locados ou cedidos à </w:t>
      </w:r>
      <w:proofErr w:type="gramStart"/>
      <w:r w:rsidRPr="00956DBD">
        <w:rPr>
          <w:rFonts w:asciiTheme="majorHAnsi" w:hAnsiTheme="majorHAnsi" w:cs="Arial"/>
          <w:color w:val="000000"/>
        </w:rPr>
        <w:t>CONTRATANTE.</w:t>
      </w:r>
      <w:proofErr w:type="gramEnd"/>
      <w:r w:rsidRPr="00956DBD">
        <w:rPr>
          <w:rFonts w:asciiTheme="majorHAnsi" w:hAnsiTheme="majorHAnsi" w:cs="Arial"/>
          <w:color w:val="000000"/>
        </w:rPr>
        <w:t>As informações relativas aos locais físicos e bens imóveis pod</w:t>
      </w:r>
      <w:r w:rsidRPr="00956DBD">
        <w:rPr>
          <w:rFonts w:asciiTheme="majorHAnsi" w:hAnsiTheme="majorHAnsi" w:cs="Arial"/>
          <w:color w:val="000000"/>
        </w:rPr>
        <w:t>e</w:t>
      </w:r>
      <w:r w:rsidRPr="00956DBD">
        <w:rPr>
          <w:rFonts w:asciiTheme="majorHAnsi" w:hAnsiTheme="majorHAnsi" w:cs="Arial"/>
          <w:color w:val="000000"/>
        </w:rPr>
        <w:t xml:space="preserve">rão ser complementadas por dados </w:t>
      </w:r>
      <w:proofErr w:type="spellStart"/>
      <w:r w:rsidRPr="00956DBD">
        <w:rPr>
          <w:rFonts w:asciiTheme="majorHAnsi" w:hAnsiTheme="majorHAnsi" w:cs="Arial"/>
          <w:color w:val="000000"/>
        </w:rPr>
        <w:t>georreferenciados</w:t>
      </w:r>
      <w:proofErr w:type="spellEnd"/>
      <w:r w:rsidRPr="00956DBD">
        <w:rPr>
          <w:rFonts w:asciiTheme="majorHAnsi" w:hAnsiTheme="majorHAnsi" w:cs="Arial"/>
          <w:color w:val="000000"/>
        </w:rPr>
        <w:t xml:space="preserve">, </w:t>
      </w:r>
      <w:proofErr w:type="spellStart"/>
      <w:r w:rsidRPr="00956DBD">
        <w:rPr>
          <w:rFonts w:asciiTheme="majorHAnsi" w:hAnsiTheme="majorHAnsi" w:cs="Arial"/>
          <w:color w:val="000000"/>
        </w:rPr>
        <w:t>geolocalizados</w:t>
      </w:r>
      <w:proofErr w:type="spellEnd"/>
      <w:r w:rsidRPr="00956DBD">
        <w:rPr>
          <w:rFonts w:asciiTheme="majorHAnsi" w:hAnsiTheme="majorHAnsi" w:cs="Arial"/>
          <w:color w:val="000000"/>
        </w:rPr>
        <w:t xml:space="preserve"> e registros espaciais, quando disponíveis, de modo a apoiar a organização cadastral e o controle patrimonial.</w:t>
      </w:r>
    </w:p>
    <w:p w:rsidR="00956DBD" w:rsidRPr="00956DBD" w:rsidRDefault="00956DBD" w:rsidP="00956DBD">
      <w:pPr>
        <w:ind w:left="360"/>
        <w:jc w:val="both"/>
        <w:rPr>
          <w:rFonts w:asciiTheme="majorHAnsi" w:hAnsiTheme="majorHAnsi" w:cs="Arial"/>
          <w:color w:val="000000"/>
        </w:rPr>
      </w:pP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b/>
          <w:bCs/>
          <w:color w:val="000000"/>
        </w:rPr>
        <w:t>5.4</w:t>
      </w:r>
      <w:r w:rsidRPr="00956DBD">
        <w:rPr>
          <w:rFonts w:asciiTheme="majorHAnsi" w:hAnsiTheme="majorHAnsi" w:cs="Arial"/>
          <w:color w:val="000000"/>
        </w:rPr>
        <w:t xml:space="preserve">– AÇÕES DE ASSESSORIA CONTINUADA, TREINAMENTOS E APOIO </w:t>
      </w:r>
      <w:proofErr w:type="gramStart"/>
      <w:r w:rsidRPr="00956DBD">
        <w:rPr>
          <w:rFonts w:asciiTheme="majorHAnsi" w:hAnsiTheme="majorHAnsi" w:cs="Arial"/>
          <w:color w:val="000000"/>
        </w:rPr>
        <w:t>TÉCNICO</w:t>
      </w:r>
      <w:proofErr w:type="gramEnd"/>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A CONTRATADA deverá disponibilizar e orientar o uso da plataforma de ensino a distância (EAD), onde serão disponibilizados os treinamentos e cursos. Orientar o uso e manter fórum de discussão a ser administrado por especialista em gestão pública com a participação de todo o corpo técnico da contratada.</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b/>
          <w:bCs/>
          <w:color w:val="000000"/>
        </w:rPr>
        <w:t>5.5.1</w:t>
      </w:r>
      <w:r w:rsidRPr="00956DBD">
        <w:rPr>
          <w:rFonts w:asciiTheme="majorHAnsi" w:hAnsiTheme="majorHAnsi" w:cs="Arial"/>
          <w:color w:val="000000"/>
        </w:rPr>
        <w:t xml:space="preserve"> – Tópicos de Discussão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 – Instruções Normativas;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II – SPA 001/2015.</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b/>
          <w:bCs/>
          <w:color w:val="000000"/>
        </w:rPr>
        <w:lastRenderedPageBreak/>
        <w:t>5.6.2</w:t>
      </w:r>
      <w:r w:rsidRPr="00956DBD">
        <w:rPr>
          <w:rFonts w:asciiTheme="majorHAnsi" w:hAnsiTheme="majorHAnsi" w:cs="Arial"/>
          <w:color w:val="000000"/>
        </w:rPr>
        <w:t xml:space="preserve"> - Termos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 – Responsabilidade por uso;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II – Transferência de bens;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III – Reparos de bens x economicidade.</w:t>
      </w:r>
    </w:p>
    <w:p w:rsidR="00956DBD" w:rsidRPr="00956DBD" w:rsidRDefault="00956DBD" w:rsidP="00956DBD">
      <w:pPr>
        <w:ind w:left="360"/>
        <w:jc w:val="both"/>
        <w:rPr>
          <w:rFonts w:asciiTheme="majorHAnsi" w:hAnsiTheme="majorHAnsi" w:cs="Arial"/>
          <w:b/>
          <w:bCs/>
          <w:color w:val="000000"/>
        </w:rPr>
      </w:pPr>
      <w:r w:rsidRPr="00956DBD">
        <w:rPr>
          <w:rFonts w:asciiTheme="majorHAnsi" w:hAnsiTheme="majorHAnsi" w:cs="Arial"/>
          <w:b/>
          <w:bCs/>
          <w:color w:val="000000"/>
        </w:rPr>
        <w:t>5.6.3 – Vistorias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 – Bens móveis e intangíveis;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II – Bens imóveis;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b/>
          <w:bCs/>
          <w:color w:val="000000"/>
        </w:rPr>
        <w:t>5.7- Orientar e dar apoio técnico à contratante visando prover entendimento do tombamento e a classificação do ativo e fatores excludentes</w:t>
      </w:r>
      <w:r w:rsidRPr="00956DBD">
        <w:rPr>
          <w:rFonts w:asciiTheme="majorHAnsi" w:hAnsiTheme="majorHAnsi" w:cs="Arial"/>
          <w:color w:val="000000"/>
        </w:rPr>
        <w:t xml:space="preserve">, inclusive de bens polêmicos, como os de uso comum do povo e do ativo intangível (softwares), orientação e Apoio Técnico ao Setor de Patrimônio quando o tombamento for necessário, e quais os seus fatores excludentes. A abordagem deverá apresentar uma junção entre o art. 104 da Lei nº 4.320/1964 com os novos regramentos contidos no Manual de Contabilidade Aplicada ao Setor Público (MCASP). </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Tombamento e classificações do ativo;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Distinção na classificação dos bens;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Definição de ativo e classificação pela natureza da despesa;</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 xml:space="preserve">Tombamento; </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 xml:space="preserve">Elementos do registro analítico; </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Normatização interna do tombamento;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Classificação contábil do ativo – registro sintético;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Substituição de peças (reposição) e incrementos;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Bens de uso comum do povo, especial e dominical.</w:t>
      </w:r>
    </w:p>
    <w:p w:rsidR="00956DBD" w:rsidRPr="00956DBD" w:rsidRDefault="00956DBD" w:rsidP="00956DBD">
      <w:pPr>
        <w:ind w:left="360"/>
        <w:jc w:val="both"/>
        <w:rPr>
          <w:rFonts w:asciiTheme="majorHAnsi" w:hAnsiTheme="majorHAnsi" w:cs="Arial"/>
          <w:color w:val="000000"/>
          <w:highlight w:val="yellow"/>
        </w:rPr>
      </w:pP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b/>
          <w:bCs/>
          <w:color w:val="000000"/>
        </w:rPr>
        <w:t xml:space="preserve">5.8 </w:t>
      </w:r>
      <w:proofErr w:type="gramStart"/>
      <w:r w:rsidRPr="00956DBD">
        <w:rPr>
          <w:rFonts w:asciiTheme="majorHAnsi" w:hAnsiTheme="majorHAnsi" w:cs="Arial"/>
          <w:b/>
          <w:bCs/>
          <w:color w:val="000000"/>
        </w:rPr>
        <w:t>–Orientar</w:t>
      </w:r>
      <w:proofErr w:type="gramEnd"/>
      <w:r w:rsidRPr="00956DBD">
        <w:rPr>
          <w:rFonts w:asciiTheme="majorHAnsi" w:hAnsiTheme="majorHAnsi" w:cs="Arial"/>
          <w:b/>
          <w:bCs/>
          <w:color w:val="000000"/>
        </w:rPr>
        <w:t xml:space="preserve"> e dar apoio técnico na verificação da classificação da despesa, especialmente no ponto nevrálgico do controle patrimonial</w:t>
      </w:r>
      <w:r w:rsidRPr="00956DBD">
        <w:rPr>
          <w:rFonts w:asciiTheme="majorHAnsi" w:hAnsiTheme="majorHAnsi" w:cs="Arial"/>
          <w:color w:val="000000"/>
        </w:rPr>
        <w:t xml:space="preserve">: a correta diferenciação entre as classificações 449052 – Material Permanente e 3.3.90.30 – Material de Consumo. O MCASP novamente ganha espaço, pois são tratados os fatores da durabilidade, </w:t>
      </w:r>
      <w:proofErr w:type="spellStart"/>
      <w:r w:rsidRPr="00956DBD">
        <w:rPr>
          <w:rFonts w:asciiTheme="majorHAnsi" w:hAnsiTheme="majorHAnsi" w:cs="Arial"/>
          <w:color w:val="000000"/>
        </w:rPr>
        <w:t>perecibilidade</w:t>
      </w:r>
      <w:proofErr w:type="spellEnd"/>
      <w:r w:rsidRPr="00956DBD">
        <w:rPr>
          <w:rFonts w:asciiTheme="majorHAnsi" w:hAnsiTheme="majorHAnsi" w:cs="Arial"/>
          <w:color w:val="000000"/>
        </w:rPr>
        <w:t xml:space="preserve">, </w:t>
      </w:r>
      <w:proofErr w:type="spellStart"/>
      <w:r w:rsidRPr="00956DBD">
        <w:rPr>
          <w:rFonts w:asciiTheme="majorHAnsi" w:hAnsiTheme="majorHAnsi" w:cs="Arial"/>
          <w:color w:val="000000"/>
        </w:rPr>
        <w:t>incorporabilidade</w:t>
      </w:r>
      <w:proofErr w:type="spellEnd"/>
      <w:r w:rsidRPr="00956DBD">
        <w:rPr>
          <w:rFonts w:asciiTheme="majorHAnsi" w:hAnsiTheme="majorHAnsi" w:cs="Arial"/>
          <w:color w:val="000000"/>
        </w:rPr>
        <w:t xml:space="preserve">, </w:t>
      </w:r>
      <w:proofErr w:type="spellStart"/>
      <w:r w:rsidRPr="00956DBD">
        <w:rPr>
          <w:rFonts w:asciiTheme="majorHAnsi" w:hAnsiTheme="majorHAnsi" w:cs="Arial"/>
          <w:color w:val="000000"/>
        </w:rPr>
        <w:t>transformabilidade</w:t>
      </w:r>
      <w:proofErr w:type="spellEnd"/>
      <w:r w:rsidRPr="00956DBD">
        <w:rPr>
          <w:rFonts w:asciiTheme="majorHAnsi" w:hAnsiTheme="majorHAnsi" w:cs="Arial"/>
          <w:color w:val="000000"/>
        </w:rPr>
        <w:t xml:space="preserve"> e fragilid</w:t>
      </w:r>
      <w:r w:rsidRPr="00956DBD">
        <w:rPr>
          <w:rFonts w:asciiTheme="majorHAnsi" w:hAnsiTheme="majorHAnsi" w:cs="Arial"/>
          <w:color w:val="000000"/>
        </w:rPr>
        <w:t>a</w:t>
      </w:r>
      <w:r w:rsidRPr="00956DBD">
        <w:rPr>
          <w:rFonts w:asciiTheme="majorHAnsi" w:hAnsiTheme="majorHAnsi" w:cs="Arial"/>
          <w:color w:val="000000"/>
        </w:rPr>
        <w:t>de.</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Classificação da despesa orçamentária pertinente ao controle patrimonial;</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 xml:space="preserve">Classificação da natureza da despesa orçamentária na aquisição de bens; </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Material Permanente x Material de Consumo;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Parâmetros excludentes: análise de casos e empregos específicos;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Exemplificar casos típicos na classificação da despesa;</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Exemplificar através de quadro síntese para a classificação contábil do ativo, a despesa e do regi</w:t>
      </w:r>
      <w:r w:rsidRPr="00956DBD">
        <w:rPr>
          <w:rFonts w:asciiTheme="majorHAnsi" w:hAnsiTheme="majorHAnsi" w:cs="Arial"/>
          <w:color w:val="000000"/>
        </w:rPr>
        <w:t>s</w:t>
      </w:r>
      <w:r w:rsidRPr="00956DBD">
        <w:rPr>
          <w:rFonts w:asciiTheme="majorHAnsi" w:hAnsiTheme="majorHAnsi" w:cs="Arial"/>
          <w:color w:val="000000"/>
        </w:rPr>
        <w:t>tro analítico.</w:t>
      </w:r>
    </w:p>
    <w:p w:rsidR="00956DBD" w:rsidRPr="00956DBD" w:rsidRDefault="00956DBD" w:rsidP="00956DBD">
      <w:pPr>
        <w:ind w:left="360"/>
        <w:jc w:val="both"/>
        <w:rPr>
          <w:rFonts w:asciiTheme="majorHAnsi" w:hAnsiTheme="majorHAnsi" w:cs="Arial"/>
          <w:color w:val="000000"/>
          <w:highlight w:val="yellow"/>
        </w:rPr>
      </w:pP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b/>
          <w:bCs/>
          <w:color w:val="000000"/>
        </w:rPr>
        <w:t>5.9</w:t>
      </w:r>
      <w:r w:rsidRPr="00956DBD">
        <w:rPr>
          <w:rFonts w:asciiTheme="majorHAnsi" w:hAnsiTheme="majorHAnsi" w:cs="Arial"/>
          <w:color w:val="000000"/>
        </w:rPr>
        <w:t xml:space="preserve"> - </w:t>
      </w:r>
      <w:r w:rsidRPr="00956DBD">
        <w:rPr>
          <w:rFonts w:asciiTheme="majorHAnsi" w:hAnsiTheme="majorHAnsi" w:cs="Arial"/>
          <w:b/>
          <w:bCs/>
          <w:color w:val="000000"/>
        </w:rPr>
        <w:t>Orientar, dar apoio técnico para controle da destinação e localização de bens patrimon</w:t>
      </w:r>
      <w:r w:rsidRPr="00956DBD">
        <w:rPr>
          <w:rFonts w:asciiTheme="majorHAnsi" w:hAnsiTheme="majorHAnsi" w:cs="Arial"/>
          <w:b/>
          <w:bCs/>
          <w:color w:val="000000"/>
        </w:rPr>
        <w:t>i</w:t>
      </w:r>
      <w:r w:rsidRPr="00956DBD">
        <w:rPr>
          <w:rFonts w:asciiTheme="majorHAnsi" w:hAnsiTheme="majorHAnsi" w:cs="Arial"/>
          <w:b/>
          <w:bCs/>
          <w:color w:val="000000"/>
        </w:rPr>
        <w:t>ais ao uso de terceiros e a transferência da responsabilidade pelo seu uso e conservação: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Soluções para a alienação de bens;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 xml:space="preserve">Empréstimos concedidos, </w:t>
      </w:r>
      <w:proofErr w:type="spellStart"/>
      <w:r w:rsidRPr="00956DBD">
        <w:rPr>
          <w:rFonts w:asciiTheme="majorHAnsi" w:hAnsiTheme="majorHAnsi" w:cs="Arial"/>
          <w:color w:val="000000"/>
        </w:rPr>
        <w:t>cedência</w:t>
      </w:r>
      <w:proofErr w:type="spellEnd"/>
      <w:r w:rsidRPr="00956DBD">
        <w:rPr>
          <w:rFonts w:asciiTheme="majorHAnsi" w:hAnsiTheme="majorHAnsi" w:cs="Arial"/>
          <w:color w:val="000000"/>
        </w:rPr>
        <w:t xml:space="preserve"> e uso especial de bem público;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Baixa por alienação;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Doação concedida;</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Venda e aplicação da receita de alienação de bens;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Baixa por extravio ou furto;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 xml:space="preserve">Casos especiais de baixa; </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Bens inservíveis;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Sucata.</w:t>
      </w:r>
    </w:p>
    <w:p w:rsidR="00956DBD" w:rsidRPr="00956DBD" w:rsidRDefault="00956DBD" w:rsidP="00956DBD">
      <w:pPr>
        <w:ind w:left="360"/>
        <w:jc w:val="both"/>
        <w:rPr>
          <w:rFonts w:asciiTheme="majorHAnsi" w:hAnsiTheme="majorHAnsi" w:cs="Arial"/>
          <w:color w:val="000000"/>
          <w:highlight w:val="yellow"/>
        </w:rPr>
      </w:pPr>
    </w:p>
    <w:p w:rsidR="00956DBD" w:rsidRPr="00956DBD" w:rsidRDefault="00956DBD" w:rsidP="00956DBD">
      <w:pPr>
        <w:ind w:left="360"/>
        <w:jc w:val="both"/>
        <w:rPr>
          <w:rFonts w:asciiTheme="majorHAnsi" w:hAnsiTheme="majorHAnsi" w:cs="Arial"/>
          <w:b/>
          <w:bCs/>
          <w:color w:val="000000"/>
        </w:rPr>
      </w:pPr>
      <w:r w:rsidRPr="00956DBD">
        <w:rPr>
          <w:rFonts w:asciiTheme="majorHAnsi" w:hAnsiTheme="majorHAnsi" w:cs="Arial"/>
          <w:b/>
          <w:bCs/>
          <w:color w:val="000000"/>
        </w:rPr>
        <w:t>5.10 – ORIENTAÇÃO E APOIO TÉCNICO CONTINUADO À GESTÃO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 xml:space="preserve">I – Cabe ao gestor da CONTRATANTE, o estabelecimento de regulamentos internos que assegurem uma correta gestão patrimonial, e que, para isso, não basta </w:t>
      </w:r>
      <w:proofErr w:type="gramStart"/>
      <w:r w:rsidRPr="00956DBD">
        <w:rPr>
          <w:rFonts w:asciiTheme="majorHAnsi" w:hAnsiTheme="majorHAnsi" w:cs="Arial"/>
          <w:color w:val="000000"/>
        </w:rPr>
        <w:t>a</w:t>
      </w:r>
      <w:proofErr w:type="gramEnd"/>
      <w:r w:rsidRPr="00956DBD">
        <w:rPr>
          <w:rFonts w:asciiTheme="majorHAnsi" w:hAnsiTheme="majorHAnsi" w:cs="Arial"/>
          <w:color w:val="000000"/>
        </w:rPr>
        <w:t xml:space="preserve"> instituição de um órgão administrativo denominado setor ou departamento de patrimônio. Cabe, concomitantemente, a revisão dos proce</w:t>
      </w:r>
      <w:r w:rsidRPr="00956DBD">
        <w:rPr>
          <w:rFonts w:asciiTheme="majorHAnsi" w:hAnsiTheme="majorHAnsi" w:cs="Arial"/>
          <w:color w:val="000000"/>
        </w:rPr>
        <w:t>s</w:t>
      </w:r>
      <w:r w:rsidRPr="00956DBD">
        <w:rPr>
          <w:rFonts w:asciiTheme="majorHAnsi" w:hAnsiTheme="majorHAnsi" w:cs="Arial"/>
          <w:color w:val="000000"/>
        </w:rPr>
        <w:t>sos administrativos, da fiscalização e da responsabilização de todos aqueles que se envolvem, direta ou indiretamente, com os bens públicos.</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II – A CONTRATADA deverá prestar consultoria, orientação, Apoio Técnico e Logístico no Serviço A</w:t>
      </w:r>
      <w:r w:rsidRPr="00956DBD">
        <w:rPr>
          <w:rFonts w:asciiTheme="majorHAnsi" w:hAnsiTheme="majorHAnsi" w:cs="Arial"/>
          <w:color w:val="000000"/>
        </w:rPr>
        <w:t>u</w:t>
      </w:r>
      <w:r w:rsidRPr="00956DBD">
        <w:rPr>
          <w:rFonts w:asciiTheme="majorHAnsi" w:hAnsiTheme="majorHAnsi" w:cs="Arial"/>
          <w:color w:val="000000"/>
        </w:rPr>
        <w:t>tônomo de Água e Esgoto, e ainda:</w:t>
      </w:r>
    </w:p>
    <w:p w:rsidR="00956DBD" w:rsidRPr="00956DBD" w:rsidRDefault="00956DBD" w:rsidP="00956DBD">
      <w:pPr>
        <w:ind w:left="360"/>
        <w:jc w:val="both"/>
        <w:rPr>
          <w:rFonts w:asciiTheme="majorHAnsi" w:hAnsiTheme="majorHAnsi" w:cs="Arial"/>
          <w:color w:val="000000"/>
        </w:rPr>
      </w:pPr>
      <w:proofErr w:type="gramStart"/>
      <w:r w:rsidRPr="00956DBD">
        <w:rPr>
          <w:rFonts w:asciiTheme="majorHAnsi" w:hAnsiTheme="majorHAnsi" w:cs="Arial"/>
          <w:color w:val="000000"/>
        </w:rPr>
        <w:t>a</w:t>
      </w:r>
      <w:proofErr w:type="gramEnd"/>
      <w:r w:rsidRPr="00956DBD">
        <w:rPr>
          <w:rFonts w:asciiTheme="majorHAnsi" w:hAnsiTheme="majorHAnsi" w:cs="Arial"/>
          <w:color w:val="000000"/>
        </w:rPr>
        <w:t>)</w:t>
      </w:r>
      <w:r w:rsidRPr="00956DBD">
        <w:rPr>
          <w:rFonts w:asciiTheme="majorHAnsi" w:hAnsiTheme="majorHAnsi" w:cs="Arial"/>
          <w:color w:val="000000"/>
        </w:rPr>
        <w:tab/>
        <w:t>Realizar Reunião com a Comissão de Patrimônio;</w:t>
      </w:r>
    </w:p>
    <w:p w:rsidR="00956DBD" w:rsidRPr="00956DBD" w:rsidRDefault="00956DBD" w:rsidP="00956DBD">
      <w:pPr>
        <w:ind w:left="360"/>
        <w:jc w:val="both"/>
        <w:rPr>
          <w:rFonts w:asciiTheme="majorHAnsi" w:hAnsiTheme="majorHAnsi" w:cs="Arial"/>
          <w:color w:val="000000"/>
        </w:rPr>
      </w:pPr>
      <w:proofErr w:type="gramStart"/>
      <w:r w:rsidRPr="00956DBD">
        <w:rPr>
          <w:rFonts w:asciiTheme="majorHAnsi" w:hAnsiTheme="majorHAnsi" w:cs="Arial"/>
          <w:color w:val="000000"/>
        </w:rPr>
        <w:t>b)</w:t>
      </w:r>
      <w:proofErr w:type="gramEnd"/>
      <w:r w:rsidRPr="00956DBD">
        <w:rPr>
          <w:rFonts w:asciiTheme="majorHAnsi" w:hAnsiTheme="majorHAnsi" w:cs="Arial"/>
          <w:color w:val="000000"/>
        </w:rPr>
        <w:tab/>
        <w:t>Elaborar Planejamento do Inventário Anual de bens;</w:t>
      </w:r>
    </w:p>
    <w:p w:rsidR="00956DBD" w:rsidRPr="00956DBD" w:rsidRDefault="00956DBD" w:rsidP="00956DBD">
      <w:pPr>
        <w:ind w:left="360"/>
        <w:jc w:val="both"/>
        <w:rPr>
          <w:rFonts w:asciiTheme="majorHAnsi" w:hAnsiTheme="majorHAnsi" w:cs="Arial"/>
          <w:color w:val="000000"/>
        </w:rPr>
      </w:pPr>
      <w:proofErr w:type="gramStart"/>
      <w:r w:rsidRPr="00956DBD">
        <w:rPr>
          <w:rFonts w:asciiTheme="majorHAnsi" w:hAnsiTheme="majorHAnsi" w:cs="Arial"/>
          <w:color w:val="000000"/>
        </w:rPr>
        <w:t>c)</w:t>
      </w:r>
      <w:proofErr w:type="gramEnd"/>
      <w:r w:rsidRPr="00956DBD">
        <w:rPr>
          <w:rFonts w:asciiTheme="majorHAnsi" w:hAnsiTheme="majorHAnsi" w:cs="Arial"/>
          <w:color w:val="000000"/>
        </w:rPr>
        <w:tab/>
        <w:t>Disponibilizar Tecnologia (Servidores em Nuvem, site e sistemas para apoio ao inventário e reav</w:t>
      </w:r>
      <w:r w:rsidRPr="00956DBD">
        <w:rPr>
          <w:rFonts w:asciiTheme="majorHAnsi" w:hAnsiTheme="majorHAnsi" w:cs="Arial"/>
          <w:color w:val="000000"/>
        </w:rPr>
        <w:t>a</w:t>
      </w:r>
      <w:r w:rsidRPr="00956DBD">
        <w:rPr>
          <w:rFonts w:asciiTheme="majorHAnsi" w:hAnsiTheme="majorHAnsi" w:cs="Arial"/>
          <w:color w:val="000000"/>
        </w:rPr>
        <w:t>liações necessárias durante todo o período do contrato;</w:t>
      </w:r>
    </w:p>
    <w:p w:rsidR="00956DBD" w:rsidRPr="00956DBD" w:rsidRDefault="00956DBD" w:rsidP="00956DBD">
      <w:pPr>
        <w:ind w:left="360"/>
        <w:jc w:val="both"/>
        <w:rPr>
          <w:rFonts w:asciiTheme="majorHAnsi" w:hAnsiTheme="majorHAnsi" w:cs="Arial"/>
          <w:b/>
          <w:bCs/>
          <w:color w:val="000000"/>
        </w:rPr>
      </w:pPr>
      <w:r w:rsidRPr="00956DBD">
        <w:rPr>
          <w:rFonts w:asciiTheme="majorHAnsi" w:hAnsiTheme="majorHAnsi" w:cs="Arial"/>
          <w:b/>
          <w:bCs/>
          <w:color w:val="000000"/>
        </w:rPr>
        <w:t>III – Durante a realização do serviço: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 xml:space="preserve">Disponibilizar 01 colaborador in loco diário, no horário de funcionamento de 08h </w:t>
      </w:r>
      <w:proofErr w:type="gramStart"/>
      <w:r w:rsidRPr="00956DBD">
        <w:rPr>
          <w:rFonts w:asciiTheme="majorHAnsi" w:hAnsiTheme="majorHAnsi" w:cs="Arial"/>
          <w:color w:val="000000"/>
        </w:rPr>
        <w:t>às</w:t>
      </w:r>
      <w:proofErr w:type="gramEnd"/>
      <w:r w:rsidRPr="00956DBD">
        <w:rPr>
          <w:rFonts w:asciiTheme="majorHAnsi" w:hAnsiTheme="majorHAnsi" w:cs="Arial"/>
          <w:color w:val="000000"/>
        </w:rPr>
        <w:t xml:space="preserve"> 17hs.</w:t>
      </w:r>
    </w:p>
    <w:p w:rsidR="00956DBD" w:rsidRPr="00956DBD" w:rsidRDefault="00956DBD" w:rsidP="00956DBD">
      <w:pPr>
        <w:ind w:left="360"/>
        <w:jc w:val="both"/>
        <w:rPr>
          <w:rFonts w:asciiTheme="majorHAnsi" w:hAnsiTheme="majorHAnsi" w:cs="Arial"/>
          <w:b/>
          <w:bCs/>
          <w:color w:val="000000"/>
        </w:rPr>
      </w:pPr>
      <w:r w:rsidRPr="00956DBD">
        <w:rPr>
          <w:rFonts w:asciiTheme="majorHAnsi" w:hAnsiTheme="majorHAnsi" w:cs="Arial"/>
          <w:b/>
          <w:bCs/>
          <w:color w:val="000000"/>
        </w:rPr>
        <w:t>IV – Durante a realização do serviço:</w:t>
      </w:r>
    </w:p>
    <w:p w:rsidR="00956DBD" w:rsidRPr="00956DBD" w:rsidRDefault="00956DBD" w:rsidP="00956DBD">
      <w:pPr>
        <w:ind w:left="360"/>
        <w:jc w:val="both"/>
        <w:rPr>
          <w:rFonts w:asciiTheme="majorHAnsi" w:hAnsiTheme="majorHAnsi" w:cs="Arial"/>
          <w:color w:val="000000"/>
        </w:rPr>
      </w:pPr>
      <w:r w:rsidRPr="00956DBD">
        <w:rPr>
          <w:rFonts w:asciiTheme="majorHAnsi" w:hAnsiTheme="majorHAnsi" w:cs="Arial"/>
          <w:color w:val="000000"/>
        </w:rPr>
        <w:t>•</w:t>
      </w:r>
      <w:r w:rsidRPr="00956DBD">
        <w:rPr>
          <w:rFonts w:asciiTheme="majorHAnsi" w:hAnsiTheme="majorHAnsi" w:cs="Arial"/>
          <w:color w:val="000000"/>
        </w:rPr>
        <w:tab/>
        <w:t>Disponibilizar Etiquetas para novos bens e etiquetas de reposição em caso de perda.</w:t>
      </w:r>
    </w:p>
    <w:p w:rsidR="00956DBD" w:rsidRPr="00956DBD" w:rsidRDefault="00956DBD" w:rsidP="00956DBD">
      <w:pPr>
        <w:ind w:left="360"/>
        <w:jc w:val="both"/>
        <w:rPr>
          <w:rFonts w:asciiTheme="majorHAnsi" w:hAnsiTheme="majorHAnsi" w:cs="Arial"/>
          <w:b/>
          <w:bCs/>
          <w:color w:val="000000"/>
        </w:rPr>
      </w:pPr>
      <w:r w:rsidRPr="00956DBD">
        <w:rPr>
          <w:rFonts w:asciiTheme="majorHAnsi" w:hAnsiTheme="majorHAnsi" w:cs="Arial"/>
          <w:b/>
          <w:bCs/>
          <w:color w:val="000000"/>
        </w:rPr>
        <w:t>V – Durante a realização do serviço:</w:t>
      </w:r>
    </w:p>
    <w:p w:rsidR="00956DBD" w:rsidRPr="00956DBD" w:rsidRDefault="00956DBD" w:rsidP="00956DBD">
      <w:pPr>
        <w:ind w:left="360"/>
        <w:jc w:val="both"/>
        <w:rPr>
          <w:rFonts w:asciiTheme="majorHAnsi" w:hAnsiTheme="majorHAnsi" w:cs="Arial"/>
          <w:color w:val="000000"/>
        </w:rPr>
      </w:pPr>
      <w:proofErr w:type="gramStart"/>
      <w:r w:rsidRPr="00956DBD">
        <w:rPr>
          <w:rFonts w:asciiTheme="majorHAnsi" w:hAnsiTheme="majorHAnsi" w:cs="Arial"/>
          <w:color w:val="000000"/>
        </w:rPr>
        <w:t>a</w:t>
      </w:r>
      <w:proofErr w:type="gramEnd"/>
      <w:r w:rsidRPr="00956DBD">
        <w:rPr>
          <w:rFonts w:asciiTheme="majorHAnsi" w:hAnsiTheme="majorHAnsi" w:cs="Arial"/>
          <w:color w:val="000000"/>
        </w:rPr>
        <w:t>)</w:t>
      </w:r>
      <w:r w:rsidRPr="00956DBD">
        <w:rPr>
          <w:rFonts w:asciiTheme="majorHAnsi" w:hAnsiTheme="majorHAnsi" w:cs="Arial"/>
          <w:color w:val="000000"/>
        </w:rPr>
        <w:tab/>
        <w:t>Realizar as avaliações ou reavaliações necessárias a cada conferência de inventário;</w:t>
      </w:r>
    </w:p>
    <w:p w:rsidR="00327B5F" w:rsidRPr="00063A2E" w:rsidRDefault="00451203"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financeira:</w:t>
      </w:r>
    </w:p>
    <w:p w:rsidR="00956DBD" w:rsidRPr="00F934D3" w:rsidRDefault="00327B5F" w:rsidP="00956DBD">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063A2E">
        <w:rPr>
          <w:rFonts w:ascii="Cambria" w:eastAsia="Microsoft YaHei" w:hAnsi="Cambria" w:cs="Arial"/>
          <w:kern w:val="24"/>
          <w:sz w:val="24"/>
          <w:szCs w:val="24"/>
        </w:rPr>
        <w:lastRenderedPageBreak/>
        <w:tab/>
      </w:r>
      <w:r w:rsidRPr="00063A2E">
        <w:rPr>
          <w:rFonts w:ascii="Cambria" w:eastAsia="Microsoft YaHei" w:hAnsi="Cambria" w:cs="Arial"/>
          <w:kern w:val="24"/>
          <w:sz w:val="24"/>
          <w:szCs w:val="24"/>
        </w:rPr>
        <w:tab/>
      </w:r>
      <w:r w:rsidR="00956DBD" w:rsidRPr="00F934D3">
        <w:rPr>
          <w:rFonts w:ascii="Cambria" w:eastAsia="Microsoft YaHei" w:hAnsi="Cambria" w:cs="Arial"/>
          <w:kern w:val="24"/>
          <w:sz w:val="24"/>
          <w:szCs w:val="24"/>
        </w:rPr>
        <w:t>Os trabalhos realizados estarão pautados na necessidade de adequação às Normas Brasileiras de Contabilidade Aplicadas ao Setor Público (NBCASP). As normas a serem observadas incluem:</w:t>
      </w:r>
    </w:p>
    <w:p w:rsidR="00956DBD" w:rsidRPr="00F934D3" w:rsidRDefault="00956DBD" w:rsidP="00956DBD">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471885">
        <w:rPr>
          <w:rFonts w:ascii="Cambria" w:eastAsia="Microsoft YaHei" w:hAnsi="Cambria" w:cs="Arial"/>
          <w:b/>
          <w:kern w:val="24"/>
          <w:sz w:val="24"/>
          <w:szCs w:val="24"/>
        </w:rPr>
        <w:t>Resolução CFC n° 750/1993:</w:t>
      </w:r>
      <w:r w:rsidRPr="00F934D3">
        <w:rPr>
          <w:rFonts w:ascii="Cambria" w:eastAsia="Microsoft YaHei" w:hAnsi="Cambria" w:cs="Arial"/>
          <w:kern w:val="24"/>
          <w:sz w:val="24"/>
          <w:szCs w:val="24"/>
        </w:rPr>
        <w:t xml:space="preserve"> Define os Princípios de Contabilidade, de observância obr</w:t>
      </w:r>
      <w:r w:rsidRPr="00F934D3">
        <w:rPr>
          <w:rFonts w:ascii="Cambria" w:eastAsia="Microsoft YaHei" w:hAnsi="Cambria" w:cs="Arial"/>
          <w:kern w:val="24"/>
          <w:sz w:val="24"/>
          <w:szCs w:val="24"/>
        </w:rPr>
        <w:t>i</w:t>
      </w:r>
      <w:r w:rsidRPr="00F934D3">
        <w:rPr>
          <w:rFonts w:ascii="Cambria" w:eastAsia="Microsoft YaHei" w:hAnsi="Cambria" w:cs="Arial"/>
          <w:kern w:val="24"/>
          <w:sz w:val="24"/>
          <w:szCs w:val="24"/>
        </w:rPr>
        <w:t>gatória para a legitimidade das Normas Brasileiras de Contabilidade.</w:t>
      </w:r>
    </w:p>
    <w:p w:rsidR="00956DBD" w:rsidRPr="00F934D3" w:rsidRDefault="00956DBD" w:rsidP="00956DBD">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471885">
        <w:rPr>
          <w:rFonts w:ascii="Cambria" w:eastAsia="Microsoft YaHei" w:hAnsi="Cambria" w:cs="Arial"/>
          <w:b/>
          <w:kern w:val="24"/>
          <w:sz w:val="24"/>
          <w:szCs w:val="24"/>
        </w:rPr>
        <w:t>Resolução CFC n° 1.111/2007:</w:t>
      </w:r>
      <w:r w:rsidRPr="00F934D3">
        <w:rPr>
          <w:rFonts w:ascii="Cambria" w:eastAsia="Microsoft YaHei" w:hAnsi="Cambria" w:cs="Arial"/>
          <w:kern w:val="24"/>
          <w:sz w:val="24"/>
          <w:szCs w:val="24"/>
        </w:rPr>
        <w:t xml:space="preserve"> Estabelece a aplicação dos Princípios de Contabilidade no setor público, em conformidade com as NBCASP.</w:t>
      </w:r>
    </w:p>
    <w:p w:rsidR="00956DBD" w:rsidRPr="00F934D3" w:rsidRDefault="00956DBD" w:rsidP="00956DBD">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471885">
        <w:rPr>
          <w:rFonts w:ascii="Cambria" w:eastAsia="Microsoft YaHei" w:hAnsi="Cambria" w:cs="Arial"/>
          <w:b/>
          <w:kern w:val="24"/>
          <w:sz w:val="24"/>
          <w:szCs w:val="24"/>
        </w:rPr>
        <w:t>Norma Brasileira NBR 8977:</w:t>
      </w:r>
      <w:r w:rsidRPr="00F934D3">
        <w:rPr>
          <w:rFonts w:ascii="Cambria" w:eastAsia="Microsoft YaHei" w:hAnsi="Cambria" w:cs="Arial"/>
          <w:kern w:val="24"/>
          <w:sz w:val="24"/>
          <w:szCs w:val="24"/>
        </w:rPr>
        <w:t xml:space="preserve"> Para avaliação </w:t>
      </w:r>
      <w:r>
        <w:rPr>
          <w:rFonts w:ascii="Cambria" w:eastAsia="Microsoft YaHei" w:hAnsi="Cambria" w:cs="Arial"/>
          <w:kern w:val="24"/>
          <w:sz w:val="24"/>
          <w:szCs w:val="24"/>
        </w:rPr>
        <w:t>de máquinas, equipamentos e ins</w:t>
      </w:r>
      <w:r w:rsidRPr="00F934D3">
        <w:rPr>
          <w:rFonts w:ascii="Cambria" w:eastAsia="Microsoft YaHei" w:hAnsi="Cambria" w:cs="Arial"/>
          <w:kern w:val="24"/>
          <w:sz w:val="24"/>
          <w:szCs w:val="24"/>
        </w:rPr>
        <w:t>talações.</w:t>
      </w:r>
    </w:p>
    <w:p w:rsidR="00956DBD" w:rsidRPr="00F934D3" w:rsidRDefault="00956DBD" w:rsidP="00956DBD">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471885">
        <w:rPr>
          <w:rFonts w:ascii="Cambria" w:eastAsia="Microsoft YaHei" w:hAnsi="Cambria" w:cs="Arial"/>
          <w:b/>
          <w:kern w:val="24"/>
          <w:sz w:val="24"/>
          <w:szCs w:val="24"/>
        </w:rPr>
        <w:t>Resolução CFC n° 1.084/2006:</w:t>
      </w:r>
      <w:r w:rsidRPr="00F934D3">
        <w:rPr>
          <w:rFonts w:ascii="Cambria" w:eastAsia="Microsoft YaHei" w:hAnsi="Cambria" w:cs="Arial"/>
          <w:kern w:val="24"/>
          <w:sz w:val="24"/>
          <w:szCs w:val="24"/>
        </w:rPr>
        <w:t xml:space="preserve"> Estabelece normas para a avaliação e elaboração dos r</w:t>
      </w:r>
      <w:r w:rsidRPr="00F934D3">
        <w:rPr>
          <w:rFonts w:ascii="Cambria" w:eastAsia="Microsoft YaHei" w:hAnsi="Cambria" w:cs="Arial"/>
          <w:kern w:val="24"/>
          <w:sz w:val="24"/>
          <w:szCs w:val="24"/>
        </w:rPr>
        <w:t>e</w:t>
      </w:r>
      <w:r w:rsidRPr="00F934D3">
        <w:rPr>
          <w:rFonts w:ascii="Cambria" w:eastAsia="Microsoft YaHei" w:hAnsi="Cambria" w:cs="Arial"/>
          <w:kern w:val="24"/>
          <w:sz w:val="24"/>
          <w:szCs w:val="24"/>
        </w:rPr>
        <w:t>gistros contábeis de bens patrimoniais.</w:t>
      </w:r>
    </w:p>
    <w:p w:rsidR="00956DBD" w:rsidRPr="00F934D3" w:rsidRDefault="00956DBD" w:rsidP="00956DBD">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471885">
        <w:rPr>
          <w:rFonts w:ascii="Cambria" w:eastAsia="Microsoft YaHei" w:hAnsi="Cambria" w:cs="Arial"/>
          <w:b/>
          <w:kern w:val="24"/>
          <w:sz w:val="24"/>
          <w:szCs w:val="24"/>
        </w:rPr>
        <w:t>Lei n° 4.320/1964:</w:t>
      </w:r>
      <w:r w:rsidRPr="00F934D3">
        <w:rPr>
          <w:rFonts w:ascii="Cambria" w:eastAsia="Microsoft YaHei" w:hAnsi="Cambria" w:cs="Arial"/>
          <w:kern w:val="24"/>
          <w:sz w:val="24"/>
          <w:szCs w:val="24"/>
        </w:rPr>
        <w:t xml:space="preserve"> Define a obrigatoriedade de controle e registro dos bens públicos e sua periodicidade de inventário.</w:t>
      </w:r>
    </w:p>
    <w:p w:rsidR="00956DBD" w:rsidRPr="00F934D3" w:rsidRDefault="00956DBD" w:rsidP="00956DBD">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F934D3">
        <w:rPr>
          <w:rFonts w:ascii="Cambria" w:eastAsia="Microsoft YaHei" w:hAnsi="Cambria" w:cs="Arial"/>
          <w:kern w:val="24"/>
          <w:sz w:val="24"/>
          <w:szCs w:val="24"/>
        </w:rPr>
        <w:t>Manual de Contabilidade Aplicada ao Setor Público - MCASP: Publicado pela</w:t>
      </w:r>
    </w:p>
    <w:p w:rsidR="00C01858" w:rsidRPr="00553BE7" w:rsidRDefault="00956DBD" w:rsidP="00956DBD">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F934D3">
        <w:rPr>
          <w:rFonts w:ascii="Cambria" w:eastAsia="Microsoft YaHei" w:hAnsi="Cambria" w:cs="Arial"/>
          <w:kern w:val="24"/>
          <w:sz w:val="24"/>
          <w:szCs w:val="24"/>
        </w:rPr>
        <w:t>Secretaria do Tesouro Nacional - STN</w:t>
      </w:r>
      <w:r w:rsidR="00327B5F" w:rsidRPr="00063A2E">
        <w:rPr>
          <w:rFonts w:ascii="Cambria" w:eastAsia="Microsoft YaHei" w:hAnsi="Cambria" w:cs="Arial"/>
          <w:kern w:val="24"/>
          <w:sz w:val="24"/>
          <w:szCs w:val="24"/>
        </w:rPr>
        <w:t>.</w:t>
      </w: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t xml:space="preserve">Contextualização e justificativa: </w:t>
      </w:r>
    </w:p>
    <w:p w:rsidR="00956DBD" w:rsidRPr="00956DBD" w:rsidRDefault="006E548C" w:rsidP="00956DBD">
      <w:pPr>
        <w:pBdr>
          <w:top w:val="single" w:sz="12" w:space="5" w:color="auto"/>
          <w:bottom w:val="single" w:sz="12" w:space="1" w:color="auto"/>
        </w:pBdr>
        <w:ind w:left="360"/>
        <w:jc w:val="both"/>
        <w:rPr>
          <w:rFonts w:asciiTheme="majorHAnsi" w:hAnsiTheme="majorHAnsi" w:cs="Arial"/>
        </w:rPr>
      </w:pPr>
      <w:r w:rsidRPr="00956DBD">
        <w:rPr>
          <w:rFonts w:ascii="Cambria" w:eastAsia="Microsoft YaHei" w:hAnsi="Cambria" w:cstheme="minorHAnsi"/>
          <w:kern w:val="24"/>
        </w:rPr>
        <w:t xml:space="preserve">  </w:t>
      </w:r>
      <w:r w:rsidR="00956DBD" w:rsidRPr="00956DBD">
        <w:rPr>
          <w:rFonts w:asciiTheme="majorHAnsi" w:hAnsiTheme="majorHAnsi" w:cs="Arial"/>
        </w:rPr>
        <w:t xml:space="preserve">A Contratação justifica-se devido </w:t>
      </w:r>
      <w:proofErr w:type="gramStart"/>
      <w:r w:rsidR="00956DBD" w:rsidRPr="00956DBD">
        <w:rPr>
          <w:rFonts w:asciiTheme="majorHAnsi" w:hAnsiTheme="majorHAnsi" w:cs="Arial"/>
        </w:rPr>
        <w:t>a</w:t>
      </w:r>
      <w:proofErr w:type="gramEnd"/>
      <w:r w:rsidR="00956DBD" w:rsidRPr="00956DBD">
        <w:rPr>
          <w:rFonts w:asciiTheme="majorHAnsi" w:hAnsiTheme="majorHAnsi" w:cs="Arial"/>
        </w:rPr>
        <w:t xml:space="preserve"> necessidade por realizar uma gestão eficaz, moderna, transpare</w:t>
      </w:r>
      <w:r w:rsidR="00956DBD" w:rsidRPr="00956DBD">
        <w:rPr>
          <w:rFonts w:asciiTheme="majorHAnsi" w:hAnsiTheme="majorHAnsi" w:cs="Arial"/>
        </w:rPr>
        <w:t>n</w:t>
      </w:r>
      <w:r w:rsidR="00956DBD" w:rsidRPr="00956DBD">
        <w:rPr>
          <w:rFonts w:asciiTheme="majorHAnsi" w:hAnsiTheme="majorHAnsi" w:cs="Arial"/>
        </w:rPr>
        <w:t>te e participativa, com foco no cidadão, por intermédio da atualização e do aperfeiçoamento, propo</w:t>
      </w:r>
      <w:r w:rsidR="00956DBD" w:rsidRPr="00956DBD">
        <w:rPr>
          <w:rFonts w:asciiTheme="majorHAnsi" w:hAnsiTheme="majorHAnsi" w:cs="Arial"/>
        </w:rPr>
        <w:t>r</w:t>
      </w:r>
      <w:r w:rsidR="00956DBD" w:rsidRPr="00956DBD">
        <w:rPr>
          <w:rFonts w:asciiTheme="majorHAnsi" w:hAnsiTheme="majorHAnsi" w:cs="Arial"/>
        </w:rPr>
        <w:t xml:space="preserve">cionando-lhes o conhecimento de ferramentas e técnicas específicas para o planejamento e execução das atividades relacionadas aos setores de contabilidade e finanças. Nesse sentido, busca-se que o servidor a ser designado pelo Gestor esteja devidamente capacitado para o </w:t>
      </w:r>
      <w:proofErr w:type="gramStart"/>
      <w:r w:rsidR="00956DBD" w:rsidRPr="00956DBD">
        <w:rPr>
          <w:rFonts w:asciiTheme="majorHAnsi" w:hAnsiTheme="majorHAnsi" w:cs="Arial"/>
        </w:rPr>
        <w:t>mister</w:t>
      </w:r>
      <w:proofErr w:type="gramEnd"/>
      <w:r w:rsidR="00956DBD" w:rsidRPr="00956DBD">
        <w:rPr>
          <w:rFonts w:asciiTheme="majorHAnsi" w:hAnsiTheme="majorHAnsi" w:cs="Arial"/>
        </w:rPr>
        <w:t>, sendo detentor de conhecimento apurado e inteirado das especificidades técnicas inerentes ao objeto contratado, nos moldes do Acórdão 1628/2020-Plenário, do Egrégio Tribunal de Contas do Estado do Espírito Santo, consoante verificado no Informativo de Jurisprudência nº. 109, daquela Corte de Contas Estadual.</w:t>
      </w:r>
    </w:p>
    <w:p w:rsidR="00956DBD" w:rsidRPr="00956DBD" w:rsidRDefault="00956DBD" w:rsidP="00956DBD">
      <w:pPr>
        <w:pBdr>
          <w:top w:val="single" w:sz="12" w:space="5" w:color="auto"/>
          <w:bottom w:val="single" w:sz="12" w:space="1" w:color="auto"/>
        </w:pBdr>
        <w:ind w:left="360"/>
        <w:jc w:val="both"/>
        <w:rPr>
          <w:rFonts w:asciiTheme="majorHAnsi" w:hAnsiTheme="majorHAnsi" w:cs="Arial"/>
        </w:rPr>
      </w:pPr>
      <w:r w:rsidRPr="00956DBD">
        <w:rPr>
          <w:rFonts w:asciiTheme="majorHAnsi" w:hAnsiTheme="majorHAnsi" w:cs="Arial"/>
        </w:rPr>
        <w:t>A promoção de melhorias no desempenho das atividades na administração pública tem por finalidade melhorar a eficiência, economicidade, celeridade, qualidade e transparência, sempre focando na m</w:t>
      </w:r>
      <w:r w:rsidRPr="00956DBD">
        <w:rPr>
          <w:rFonts w:asciiTheme="majorHAnsi" w:hAnsiTheme="majorHAnsi" w:cs="Arial"/>
        </w:rPr>
        <w:t>o</w:t>
      </w:r>
      <w:r w:rsidRPr="00956DBD">
        <w:rPr>
          <w:rFonts w:asciiTheme="majorHAnsi" w:hAnsiTheme="majorHAnsi" w:cs="Arial"/>
        </w:rPr>
        <w:t>dernização dos processos que integram todo o ciclo de gestão de serviços. Visando adequar-se int</w:t>
      </w:r>
      <w:r w:rsidRPr="00956DBD">
        <w:rPr>
          <w:rFonts w:asciiTheme="majorHAnsi" w:hAnsiTheme="majorHAnsi" w:cs="Arial"/>
        </w:rPr>
        <w:t>e</w:t>
      </w:r>
      <w:r w:rsidRPr="00956DBD">
        <w:rPr>
          <w:rFonts w:asciiTheme="majorHAnsi" w:hAnsiTheme="majorHAnsi" w:cs="Arial"/>
        </w:rPr>
        <w:t>gralmente a convergência contábil, conforme Lei Complementar nº. 101/2000 (Lei de Responsabil</w:t>
      </w:r>
      <w:r w:rsidRPr="00956DBD">
        <w:rPr>
          <w:rFonts w:asciiTheme="majorHAnsi" w:hAnsiTheme="majorHAnsi" w:cs="Arial"/>
        </w:rPr>
        <w:t>i</w:t>
      </w:r>
      <w:r w:rsidRPr="00956DBD">
        <w:rPr>
          <w:rFonts w:asciiTheme="majorHAnsi" w:hAnsiTheme="majorHAnsi" w:cs="Arial"/>
        </w:rPr>
        <w:t>dade Fiscal) que em seu art. 50 §2º</w:t>
      </w:r>
      <w:proofErr w:type="gramStart"/>
      <w:r w:rsidRPr="00956DBD">
        <w:rPr>
          <w:rFonts w:asciiTheme="majorHAnsi" w:hAnsiTheme="majorHAnsi" w:cs="Arial"/>
        </w:rPr>
        <w:t>.,</w:t>
      </w:r>
      <w:proofErr w:type="gramEnd"/>
      <w:r w:rsidRPr="00956DBD">
        <w:rPr>
          <w:rFonts w:asciiTheme="majorHAnsi" w:hAnsiTheme="majorHAnsi" w:cs="Arial"/>
        </w:rPr>
        <w:t xml:space="preserve"> combinado com a portaria da Secretaria do Tesouro Nacional nº. 634/2013 </w:t>
      </w:r>
      <w:proofErr w:type="gramStart"/>
      <w:r w:rsidRPr="00956DBD">
        <w:rPr>
          <w:rFonts w:asciiTheme="majorHAnsi" w:hAnsiTheme="majorHAnsi" w:cs="Arial"/>
        </w:rPr>
        <w:t>(que estabeleceu regras gerais acerca das diretrizes, normas e procedimentos contábeis (DOS PROCEDIMENTOS CONTÁBEIS PATRIMONIAIS), Portaria STN nº.</w:t>
      </w:r>
      <w:proofErr w:type="gramEnd"/>
      <w:r w:rsidRPr="00956DBD">
        <w:rPr>
          <w:rFonts w:asciiTheme="majorHAnsi" w:hAnsiTheme="majorHAnsi" w:cs="Arial"/>
        </w:rPr>
        <w:t xml:space="preserve"> 538,/2015 (que dispõe sobre prazos-limite de adoção), e a IN TCES 036/2016, IN 048/2018, IN 065/2020, (que estabeleceu os n</w:t>
      </w:r>
      <w:r w:rsidRPr="00956DBD">
        <w:rPr>
          <w:rFonts w:asciiTheme="majorHAnsi" w:hAnsiTheme="majorHAnsi" w:cs="Arial"/>
        </w:rPr>
        <w:t>o</w:t>
      </w:r>
      <w:r w:rsidRPr="00956DBD">
        <w:rPr>
          <w:rFonts w:asciiTheme="majorHAnsi" w:hAnsiTheme="majorHAnsi" w:cs="Arial"/>
        </w:rPr>
        <w:t>vos prazos para adoção de procedimentos contábeis Portaria STN 548), IN TCES 068/2020 (que est</w:t>
      </w:r>
      <w:r w:rsidRPr="00956DBD">
        <w:rPr>
          <w:rFonts w:asciiTheme="majorHAnsi" w:hAnsiTheme="majorHAnsi" w:cs="Arial"/>
        </w:rPr>
        <w:t>a</w:t>
      </w:r>
      <w:r w:rsidRPr="00956DBD">
        <w:rPr>
          <w:rFonts w:asciiTheme="majorHAnsi" w:hAnsiTheme="majorHAnsi" w:cs="Arial"/>
        </w:rPr>
        <w:t>beleceu critérios para envio de dados), Decreto Federal nº. 10.540/2020 (que determinou o padrão mínimo de qualidade do Sistema Único e Integrado de Execução Orçamentária, Administração Fina</w:t>
      </w:r>
      <w:r w:rsidRPr="00956DBD">
        <w:rPr>
          <w:rFonts w:asciiTheme="majorHAnsi" w:hAnsiTheme="majorHAnsi" w:cs="Arial"/>
        </w:rPr>
        <w:t>n</w:t>
      </w:r>
      <w:r w:rsidRPr="00956DBD">
        <w:rPr>
          <w:rFonts w:asciiTheme="majorHAnsi" w:hAnsiTheme="majorHAnsi" w:cs="Arial"/>
        </w:rPr>
        <w:t>ceira e Controle).</w:t>
      </w:r>
    </w:p>
    <w:p w:rsidR="00956DBD" w:rsidRPr="00956DBD" w:rsidRDefault="00956DBD" w:rsidP="00956DBD">
      <w:pPr>
        <w:pBdr>
          <w:top w:val="single" w:sz="12" w:space="5" w:color="auto"/>
          <w:bottom w:val="single" w:sz="12" w:space="1" w:color="auto"/>
        </w:pBdr>
        <w:ind w:left="360"/>
        <w:jc w:val="both"/>
        <w:rPr>
          <w:rFonts w:asciiTheme="majorHAnsi" w:hAnsiTheme="majorHAnsi" w:cs="Arial"/>
        </w:rPr>
      </w:pPr>
      <w:r w:rsidRPr="00956DBD">
        <w:rPr>
          <w:rFonts w:asciiTheme="majorHAnsi" w:hAnsiTheme="majorHAnsi" w:cs="Arial"/>
        </w:rPr>
        <w:t>Objetiva, ainda, treinar, capacitar, assessorar e definir metodologia a fim de se cumprir todas as ex</w:t>
      </w:r>
      <w:r w:rsidRPr="00956DBD">
        <w:rPr>
          <w:rFonts w:asciiTheme="majorHAnsi" w:hAnsiTheme="majorHAnsi" w:cs="Arial"/>
        </w:rPr>
        <w:t>i</w:t>
      </w:r>
      <w:r w:rsidRPr="00956DBD">
        <w:rPr>
          <w:rFonts w:asciiTheme="majorHAnsi" w:hAnsiTheme="majorHAnsi" w:cs="Arial"/>
        </w:rPr>
        <w:t>gências das Instruções Normativas do Município, diante das novas normas do Manual de Contabilid</w:t>
      </w:r>
      <w:r w:rsidRPr="00956DBD">
        <w:rPr>
          <w:rFonts w:asciiTheme="majorHAnsi" w:hAnsiTheme="majorHAnsi" w:cs="Arial"/>
        </w:rPr>
        <w:t>a</w:t>
      </w:r>
      <w:r w:rsidRPr="00956DBD">
        <w:rPr>
          <w:rFonts w:asciiTheme="majorHAnsi" w:hAnsiTheme="majorHAnsi" w:cs="Arial"/>
        </w:rPr>
        <w:t>de Aplicada ao Setor Público (MPCASP), e das Normas Brasileiras de Contabilidade Aplicada ao Setor Público (NBCASP) e padrões internacionais implantadas através da legislação acima citada.</w:t>
      </w:r>
    </w:p>
    <w:p w:rsidR="00956DBD" w:rsidRPr="00956DBD" w:rsidRDefault="00956DBD" w:rsidP="00956DBD">
      <w:pPr>
        <w:pBdr>
          <w:top w:val="single" w:sz="12" w:space="5" w:color="auto"/>
          <w:bottom w:val="single" w:sz="12" w:space="3" w:color="auto"/>
        </w:pBdr>
        <w:ind w:left="360"/>
        <w:jc w:val="both"/>
        <w:rPr>
          <w:rFonts w:asciiTheme="majorHAnsi" w:hAnsiTheme="majorHAnsi" w:cs="Arial"/>
        </w:rPr>
      </w:pPr>
      <w:r w:rsidRPr="00956DBD">
        <w:rPr>
          <w:rFonts w:asciiTheme="majorHAnsi" w:hAnsiTheme="majorHAnsi" w:cs="Arial"/>
        </w:rPr>
        <w:lastRenderedPageBreak/>
        <w:t xml:space="preserve">Importante destacar que as novas normas exigem o registro da depreciação, da amortização, da </w:t>
      </w:r>
      <w:r w:rsidRPr="00956DBD">
        <w:rPr>
          <w:rFonts w:asciiTheme="majorHAnsi" w:hAnsiTheme="majorHAnsi" w:cs="Arial"/>
        </w:rPr>
        <w:t>e</w:t>
      </w:r>
      <w:r w:rsidRPr="00956DBD">
        <w:rPr>
          <w:rFonts w:asciiTheme="majorHAnsi" w:hAnsiTheme="majorHAnsi" w:cs="Arial"/>
        </w:rPr>
        <w:t xml:space="preserve">xaustão, das reavaliações e das reduções ao valor recuperável, aliado as mais novas tecnologias atuais como </w:t>
      </w:r>
      <w:proofErr w:type="spellStart"/>
      <w:r w:rsidRPr="00956DBD">
        <w:rPr>
          <w:rFonts w:asciiTheme="majorHAnsi" w:hAnsiTheme="majorHAnsi" w:cs="Arial"/>
        </w:rPr>
        <w:t>geoposicionamento</w:t>
      </w:r>
      <w:proofErr w:type="spellEnd"/>
      <w:r w:rsidRPr="00956DBD">
        <w:rPr>
          <w:rFonts w:asciiTheme="majorHAnsi" w:hAnsiTheme="majorHAnsi" w:cs="Arial"/>
        </w:rPr>
        <w:t xml:space="preserve"> dos móveis e imóveis, banco de dados com imagens, IOT (internet das co</w:t>
      </w:r>
      <w:r w:rsidRPr="00956DBD">
        <w:rPr>
          <w:rFonts w:asciiTheme="majorHAnsi" w:hAnsiTheme="majorHAnsi" w:cs="Arial"/>
        </w:rPr>
        <w:t>i</w:t>
      </w:r>
      <w:r w:rsidRPr="00956DBD">
        <w:rPr>
          <w:rFonts w:asciiTheme="majorHAnsi" w:hAnsiTheme="majorHAnsi" w:cs="Arial"/>
        </w:rPr>
        <w:t>sas), RFID (etiqueta), dispositivos “</w:t>
      </w:r>
      <w:proofErr w:type="spellStart"/>
      <w:r w:rsidRPr="00956DBD">
        <w:rPr>
          <w:rFonts w:asciiTheme="majorHAnsi" w:hAnsiTheme="majorHAnsi" w:cs="Arial"/>
        </w:rPr>
        <w:t>beacon</w:t>
      </w:r>
      <w:proofErr w:type="spellEnd"/>
      <w:r w:rsidRPr="00956DBD">
        <w:rPr>
          <w:rFonts w:asciiTheme="majorHAnsi" w:hAnsiTheme="majorHAnsi" w:cs="Arial"/>
        </w:rPr>
        <w:t>” usados como etiquetas inteligentes.</w:t>
      </w:r>
    </w:p>
    <w:p w:rsidR="00956DBD" w:rsidRPr="00956DBD" w:rsidRDefault="00956DBD" w:rsidP="00956DBD">
      <w:pPr>
        <w:pBdr>
          <w:top w:val="single" w:sz="12" w:space="5" w:color="auto"/>
          <w:bottom w:val="single" w:sz="12" w:space="3" w:color="auto"/>
        </w:pBdr>
        <w:ind w:left="360"/>
        <w:jc w:val="both"/>
        <w:rPr>
          <w:rFonts w:asciiTheme="majorHAnsi" w:hAnsiTheme="majorHAnsi" w:cs="Arial"/>
        </w:rPr>
      </w:pPr>
      <w:r w:rsidRPr="00956DBD">
        <w:rPr>
          <w:rFonts w:asciiTheme="majorHAnsi" w:hAnsiTheme="majorHAnsi" w:cs="Arial"/>
        </w:rPr>
        <w:t xml:space="preserve">Registra-se, ainda, que as auditorias têm identificado dificuldades estruturais no tratamento dos bens permanentes, tanto nas questões mais básicas, como o simples registro de incorporações, </w:t>
      </w:r>
      <w:proofErr w:type="gramStart"/>
      <w:r w:rsidRPr="00956DBD">
        <w:rPr>
          <w:rFonts w:asciiTheme="majorHAnsi" w:hAnsiTheme="majorHAnsi" w:cs="Arial"/>
        </w:rPr>
        <w:t>quanto no controle da movimentação interna desses bens, assim como na sua conservação, atualização</w:t>
      </w:r>
      <w:proofErr w:type="gramEnd"/>
      <w:r w:rsidRPr="00956DBD">
        <w:rPr>
          <w:rFonts w:asciiTheme="majorHAnsi" w:hAnsiTheme="majorHAnsi" w:cs="Arial"/>
        </w:rPr>
        <w:t xml:space="preserve"> e respe</w:t>
      </w:r>
      <w:r w:rsidRPr="00956DBD">
        <w:rPr>
          <w:rFonts w:asciiTheme="majorHAnsi" w:hAnsiTheme="majorHAnsi" w:cs="Arial"/>
        </w:rPr>
        <w:t>c</w:t>
      </w:r>
      <w:r w:rsidRPr="00956DBD">
        <w:rPr>
          <w:rFonts w:asciiTheme="majorHAnsi" w:hAnsiTheme="majorHAnsi" w:cs="Arial"/>
        </w:rPr>
        <w:t>tivas baixas contábeis.</w:t>
      </w:r>
    </w:p>
    <w:p w:rsidR="00956DBD" w:rsidRPr="00956DBD" w:rsidRDefault="00956DBD" w:rsidP="00956DBD">
      <w:pPr>
        <w:pBdr>
          <w:top w:val="single" w:sz="12" w:space="5" w:color="auto"/>
          <w:bottom w:val="single" w:sz="12" w:space="3" w:color="auto"/>
        </w:pBdr>
        <w:ind w:left="360"/>
        <w:jc w:val="both"/>
        <w:rPr>
          <w:rFonts w:asciiTheme="majorHAnsi" w:hAnsiTheme="majorHAnsi" w:cs="Arial"/>
        </w:rPr>
      </w:pPr>
      <w:r w:rsidRPr="00956DBD">
        <w:rPr>
          <w:rFonts w:asciiTheme="majorHAnsi" w:hAnsiTheme="majorHAnsi" w:cs="Arial"/>
        </w:rPr>
        <w:t>Por essa razão, o momento atual impõe a esta Administração, uma releitura patrimonial direcionada por entendimentos técnicos, devidamente subsidiados por conceitos administrativos, jurídicos e e</w:t>
      </w:r>
      <w:r w:rsidRPr="00956DBD">
        <w:rPr>
          <w:rFonts w:asciiTheme="majorHAnsi" w:hAnsiTheme="majorHAnsi" w:cs="Arial"/>
        </w:rPr>
        <w:t>s</w:t>
      </w:r>
      <w:r w:rsidRPr="00956DBD">
        <w:rPr>
          <w:rFonts w:asciiTheme="majorHAnsi" w:hAnsiTheme="majorHAnsi" w:cs="Arial"/>
        </w:rPr>
        <w:t>pecialmente contábeis.</w:t>
      </w:r>
    </w:p>
    <w:p w:rsidR="00956DBD" w:rsidRPr="00956DBD" w:rsidRDefault="00956DBD" w:rsidP="00956DBD">
      <w:pPr>
        <w:pBdr>
          <w:top w:val="single" w:sz="12" w:space="5" w:color="auto"/>
          <w:bottom w:val="single" w:sz="12" w:space="3" w:color="auto"/>
        </w:pBdr>
        <w:ind w:left="360"/>
        <w:jc w:val="both"/>
        <w:rPr>
          <w:rFonts w:asciiTheme="majorHAnsi" w:hAnsiTheme="majorHAnsi" w:cs="Arial"/>
        </w:rPr>
      </w:pPr>
      <w:r w:rsidRPr="00956DBD">
        <w:rPr>
          <w:rFonts w:asciiTheme="majorHAnsi" w:hAnsiTheme="majorHAnsi" w:cs="Arial"/>
        </w:rPr>
        <w:t>Nesse aspecto, visando realizar as adequações necessárias e atendermos a legislação de regência, e tendo em vista ainda que o Serviço Autônomo de Água e Esgoto (SAAE</w:t>
      </w:r>
      <w:proofErr w:type="gramStart"/>
      <w:r w:rsidRPr="00956DBD">
        <w:rPr>
          <w:rFonts w:asciiTheme="majorHAnsi" w:hAnsiTheme="majorHAnsi" w:cs="Arial"/>
        </w:rPr>
        <w:t>) ,</w:t>
      </w:r>
      <w:proofErr w:type="gramEnd"/>
      <w:r w:rsidRPr="00956DBD">
        <w:rPr>
          <w:rFonts w:asciiTheme="majorHAnsi" w:hAnsiTheme="majorHAnsi" w:cs="Arial"/>
        </w:rPr>
        <w:t xml:space="preserve"> não possui no quadro adm</w:t>
      </w:r>
      <w:r w:rsidRPr="00956DBD">
        <w:rPr>
          <w:rFonts w:asciiTheme="majorHAnsi" w:hAnsiTheme="majorHAnsi" w:cs="Arial"/>
        </w:rPr>
        <w:t>i</w:t>
      </w:r>
      <w:r w:rsidRPr="00956DBD">
        <w:rPr>
          <w:rFonts w:asciiTheme="majorHAnsi" w:hAnsiTheme="majorHAnsi" w:cs="Arial"/>
        </w:rPr>
        <w:t>nistrativo profissionais suficientes com conhecimento técnico adequado para realizar os procedime</w:t>
      </w:r>
      <w:r w:rsidRPr="00956DBD">
        <w:rPr>
          <w:rFonts w:asciiTheme="majorHAnsi" w:hAnsiTheme="majorHAnsi" w:cs="Arial"/>
        </w:rPr>
        <w:t>n</w:t>
      </w:r>
      <w:r w:rsidRPr="00956DBD">
        <w:rPr>
          <w:rFonts w:asciiTheme="majorHAnsi" w:hAnsiTheme="majorHAnsi" w:cs="Arial"/>
        </w:rPr>
        <w:t>tos necessários para o cumprimento das determinações do órgão de Controle Externo, a par de que a Demonstração Contábil da Entidade reflita de fato a realidade deste Poder Executivo, torna justific</w:t>
      </w:r>
      <w:r w:rsidRPr="00956DBD">
        <w:rPr>
          <w:rFonts w:asciiTheme="majorHAnsi" w:hAnsiTheme="majorHAnsi" w:cs="Arial"/>
        </w:rPr>
        <w:t>á</w:t>
      </w:r>
      <w:r w:rsidRPr="00956DBD">
        <w:rPr>
          <w:rFonts w:asciiTheme="majorHAnsi" w:hAnsiTheme="majorHAnsi" w:cs="Arial"/>
        </w:rPr>
        <w:t>vel seja procedida a necessária licitação visando a contratação dos serviços, imprescindíveis para a</w:t>
      </w:r>
      <w:r w:rsidRPr="00956DBD">
        <w:rPr>
          <w:rFonts w:asciiTheme="majorHAnsi" w:hAnsiTheme="majorHAnsi" w:cs="Arial"/>
        </w:rPr>
        <w:t>s</w:t>
      </w:r>
      <w:r w:rsidRPr="00956DBD">
        <w:rPr>
          <w:rFonts w:asciiTheme="majorHAnsi" w:hAnsiTheme="majorHAnsi" w:cs="Arial"/>
        </w:rPr>
        <w:t>sessoria continuada com apoio técnico e logístico, capacitação e transferência de tecnologia até que esta Administração, tenha estrutura de pessoal necessária para entregar o que a legislação exige.</w:t>
      </w:r>
    </w:p>
    <w:p w:rsidR="00956DBD" w:rsidRPr="00956DBD" w:rsidRDefault="00956DBD" w:rsidP="00956DBD">
      <w:pPr>
        <w:pBdr>
          <w:top w:val="single" w:sz="12" w:space="5" w:color="auto"/>
          <w:bottom w:val="single" w:sz="12" w:space="3" w:color="auto"/>
        </w:pBdr>
        <w:ind w:left="360"/>
        <w:jc w:val="both"/>
        <w:rPr>
          <w:rFonts w:asciiTheme="majorHAnsi" w:hAnsiTheme="majorHAnsi" w:cs="Arial"/>
        </w:rPr>
      </w:pPr>
      <w:r w:rsidRPr="00956DBD">
        <w:rPr>
          <w:rFonts w:asciiTheme="majorHAnsi" w:hAnsiTheme="majorHAnsi" w:cs="Arial"/>
        </w:rPr>
        <w:t xml:space="preserve">A contratação destes serviços tem como intuito primordial atender as exigências da legislação vigente e dos órgãos de controle, principalmente a IN 036/2016 e IN 068/2020, bem como aos princípios da administração pública e possibilitar ao Município estar apto para o envio de </w:t>
      </w:r>
      <w:proofErr w:type="spellStart"/>
      <w:r w:rsidRPr="00956DBD">
        <w:rPr>
          <w:rFonts w:asciiTheme="majorHAnsi" w:hAnsiTheme="majorHAnsi" w:cs="Arial"/>
        </w:rPr>
        <w:t>PCA’s</w:t>
      </w:r>
      <w:proofErr w:type="spellEnd"/>
      <w:r w:rsidRPr="00956DBD">
        <w:rPr>
          <w:rFonts w:asciiTheme="majorHAnsi" w:hAnsiTheme="majorHAnsi" w:cs="Arial"/>
        </w:rPr>
        <w:t xml:space="preserve">, </w:t>
      </w:r>
      <w:proofErr w:type="spellStart"/>
      <w:r w:rsidRPr="00956DBD">
        <w:rPr>
          <w:rFonts w:asciiTheme="majorHAnsi" w:hAnsiTheme="majorHAnsi" w:cs="Arial"/>
        </w:rPr>
        <w:t>PCM´s</w:t>
      </w:r>
      <w:proofErr w:type="spellEnd"/>
      <w:r w:rsidRPr="00956DBD">
        <w:rPr>
          <w:rFonts w:asciiTheme="majorHAnsi" w:hAnsiTheme="majorHAnsi" w:cs="Arial"/>
        </w:rPr>
        <w:t xml:space="preserve">, Prestação de Contas Diária - </w:t>
      </w:r>
      <w:proofErr w:type="spellStart"/>
      <w:r w:rsidRPr="00956DBD">
        <w:rPr>
          <w:rFonts w:asciiTheme="majorHAnsi" w:hAnsiTheme="majorHAnsi" w:cs="Arial"/>
        </w:rPr>
        <w:t>PCD´s</w:t>
      </w:r>
      <w:proofErr w:type="spellEnd"/>
      <w:r w:rsidRPr="00956DBD">
        <w:rPr>
          <w:rFonts w:asciiTheme="majorHAnsi" w:hAnsiTheme="majorHAnsi" w:cs="Arial"/>
        </w:rPr>
        <w:t xml:space="preserve"> (D+1), conforme Decreto 10.540/2020.</w:t>
      </w:r>
    </w:p>
    <w:p w:rsidR="00956DBD" w:rsidRPr="00956DBD" w:rsidRDefault="00956DBD" w:rsidP="00956DBD">
      <w:pPr>
        <w:pBdr>
          <w:top w:val="single" w:sz="12" w:space="5" w:color="auto"/>
          <w:bottom w:val="single" w:sz="12" w:space="3" w:color="auto"/>
        </w:pBdr>
        <w:ind w:left="360"/>
        <w:jc w:val="both"/>
        <w:rPr>
          <w:rFonts w:asciiTheme="majorHAnsi" w:hAnsiTheme="majorHAnsi" w:cs="Arial"/>
        </w:rPr>
      </w:pPr>
      <w:proofErr w:type="gramStart"/>
      <w:r w:rsidRPr="00956DBD">
        <w:rPr>
          <w:rFonts w:asciiTheme="majorHAnsi" w:hAnsiTheme="majorHAnsi" w:cs="Arial"/>
        </w:rPr>
        <w:t>Urge,</w:t>
      </w:r>
      <w:proofErr w:type="gramEnd"/>
      <w:r w:rsidRPr="00956DBD">
        <w:rPr>
          <w:rFonts w:asciiTheme="majorHAnsi" w:hAnsiTheme="majorHAnsi" w:cs="Arial"/>
        </w:rPr>
        <w:t xml:space="preserve"> assim a necessidade de implantar a Gestão Patrimonial, observando as melhores práticas, de</w:t>
      </w:r>
      <w:r w:rsidRPr="00956DBD">
        <w:rPr>
          <w:rFonts w:asciiTheme="majorHAnsi" w:hAnsiTheme="majorHAnsi" w:cs="Arial"/>
        </w:rPr>
        <w:t>n</w:t>
      </w:r>
      <w:r w:rsidRPr="00956DBD">
        <w:rPr>
          <w:rFonts w:asciiTheme="majorHAnsi" w:hAnsiTheme="majorHAnsi" w:cs="Arial"/>
        </w:rPr>
        <w:t>tro daquilo que é exigido à Administração Pública.</w:t>
      </w:r>
    </w:p>
    <w:p w:rsidR="00956DBD" w:rsidRDefault="00956DBD" w:rsidP="00E7035E">
      <w:pPr>
        <w:spacing w:after="80" w:line="276" w:lineRule="auto"/>
        <w:ind w:left="360"/>
        <w:jc w:val="both"/>
        <w:rPr>
          <w:rFonts w:asciiTheme="majorHAnsi" w:eastAsia="Microsoft YaHei" w:hAnsiTheme="majorHAnsi" w:cstheme="minorHAnsi"/>
          <w:kern w:val="24"/>
        </w:rPr>
      </w:pPr>
      <w:r w:rsidRPr="00956DBD">
        <w:rPr>
          <w:rFonts w:asciiTheme="majorHAnsi" w:hAnsiTheme="majorHAnsi" w:cs="Arial"/>
        </w:rPr>
        <w:t xml:space="preserve">Justifica-se a presente contratação, dada </w:t>
      </w:r>
      <w:proofErr w:type="gramStart"/>
      <w:r w:rsidRPr="00956DBD">
        <w:rPr>
          <w:rFonts w:asciiTheme="majorHAnsi" w:hAnsiTheme="majorHAnsi" w:cs="Arial"/>
        </w:rPr>
        <w:t>a</w:t>
      </w:r>
      <w:proofErr w:type="gramEnd"/>
      <w:r w:rsidRPr="00956DBD">
        <w:rPr>
          <w:rFonts w:asciiTheme="majorHAnsi" w:hAnsiTheme="majorHAnsi" w:cs="Arial"/>
        </w:rPr>
        <w:t xml:space="preserve"> necessidade de modernizar e adequar a estrutura de p</w:t>
      </w:r>
      <w:r w:rsidRPr="00956DBD">
        <w:rPr>
          <w:rFonts w:asciiTheme="majorHAnsi" w:hAnsiTheme="majorHAnsi" w:cs="Arial"/>
        </w:rPr>
        <w:t>a</w:t>
      </w:r>
      <w:r w:rsidRPr="00956DBD">
        <w:rPr>
          <w:rFonts w:asciiTheme="majorHAnsi" w:hAnsiTheme="majorHAnsi" w:cs="Arial"/>
        </w:rPr>
        <w:t>trimônio do município, em atendimento às recomendações da legislação, dos órgãos de controle pri</w:t>
      </w:r>
      <w:r w:rsidRPr="00956DBD">
        <w:rPr>
          <w:rFonts w:asciiTheme="majorHAnsi" w:hAnsiTheme="majorHAnsi" w:cs="Arial"/>
        </w:rPr>
        <w:t>n</w:t>
      </w:r>
      <w:r w:rsidRPr="00956DBD">
        <w:rPr>
          <w:rFonts w:asciiTheme="majorHAnsi" w:hAnsiTheme="majorHAnsi" w:cs="Arial"/>
        </w:rPr>
        <w:t>cipalmente as solicitações do TCEES (Tribunal de Contas do Estado do Espírito Santo), bem como aos princípios da administração pública. A contratação ora tratada encontra amparo na Lei Federal Nº. 14.133/2021 e suas alterações</w:t>
      </w:r>
    </w:p>
    <w:p w:rsidR="00E7035E" w:rsidRPr="00E7035E" w:rsidRDefault="00E7035E" w:rsidP="00E7035E">
      <w:pPr>
        <w:spacing w:after="80" w:line="276" w:lineRule="auto"/>
        <w:ind w:left="360"/>
        <w:jc w:val="both"/>
        <w:rPr>
          <w:rFonts w:asciiTheme="majorHAnsi" w:eastAsia="Microsoft YaHei" w:hAnsiTheme="majorHAnsi" w:cstheme="minorHAnsi"/>
          <w:kern w:val="24"/>
        </w:rPr>
      </w:pP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E7035E" w:rsidRPr="00C709DB" w:rsidRDefault="00E7035E" w:rsidP="00E7035E">
      <w:pPr>
        <w:pStyle w:val="Corpodetexto"/>
        <w:spacing w:after="0" w:line="276" w:lineRule="auto"/>
        <w:ind w:left="360"/>
        <w:jc w:val="both"/>
        <w:rPr>
          <w:rFonts w:ascii="Cambria" w:hAnsi="Cambria" w:cs="Arial"/>
          <w:sz w:val="24"/>
          <w:szCs w:val="24"/>
        </w:rPr>
      </w:pPr>
      <w:r w:rsidRPr="00C709DB">
        <w:rPr>
          <w:rFonts w:ascii="Cambria" w:hAnsi="Cambria" w:cs="Arial"/>
          <w:sz w:val="24"/>
          <w:szCs w:val="24"/>
        </w:rPr>
        <w:t>Estima-se para a contratação almej</w:t>
      </w:r>
      <w:r>
        <w:rPr>
          <w:rFonts w:ascii="Cambria" w:hAnsi="Cambria" w:cs="Arial"/>
          <w:sz w:val="24"/>
          <w:szCs w:val="24"/>
        </w:rPr>
        <w:t>ada o menor valor total de R$ 63</w:t>
      </w:r>
      <w:r w:rsidRPr="00C709DB">
        <w:rPr>
          <w:rFonts w:ascii="Cambria" w:hAnsi="Cambria" w:cs="Arial"/>
          <w:sz w:val="24"/>
          <w:szCs w:val="24"/>
        </w:rPr>
        <w:t>.000,00</w:t>
      </w:r>
    </w:p>
    <w:p w:rsidR="005D126C" w:rsidRDefault="00E7035E" w:rsidP="00E7035E">
      <w:pPr>
        <w:pStyle w:val="Corpodetexto"/>
        <w:spacing w:after="0" w:line="276" w:lineRule="auto"/>
        <w:ind w:left="360"/>
        <w:jc w:val="both"/>
        <w:rPr>
          <w:rFonts w:ascii="Cambria" w:hAnsi="Cambria" w:cs="Arial"/>
          <w:sz w:val="24"/>
          <w:szCs w:val="24"/>
        </w:rPr>
      </w:pPr>
      <w:r>
        <w:rPr>
          <w:rFonts w:ascii="Cambria" w:hAnsi="Cambria" w:cs="Arial"/>
          <w:sz w:val="24"/>
          <w:szCs w:val="24"/>
        </w:rPr>
        <w:t>(Sessenta e três mil reais</w:t>
      </w:r>
      <w:r w:rsidRPr="00C709DB">
        <w:rPr>
          <w:rFonts w:ascii="Cambria" w:hAnsi="Cambria" w:cs="Arial"/>
          <w:sz w:val="24"/>
          <w:szCs w:val="24"/>
        </w:rPr>
        <w:t>) conforme cotação anexa</w:t>
      </w:r>
      <w:r w:rsidR="005D126C" w:rsidRPr="00063A2E">
        <w:rPr>
          <w:rFonts w:ascii="Cambria" w:hAnsi="Cambria" w:cs="Arial"/>
          <w:sz w:val="24"/>
          <w:szCs w:val="24"/>
        </w:rPr>
        <w:t>.</w:t>
      </w:r>
    </w:p>
    <w:p w:rsidR="00451203" w:rsidRDefault="00451203" w:rsidP="00327B5F">
      <w:pPr>
        <w:pStyle w:val="Corpodetexto"/>
        <w:spacing w:after="0" w:line="276" w:lineRule="auto"/>
        <w:ind w:right="567"/>
        <w:jc w:val="both"/>
        <w:rPr>
          <w:rFonts w:ascii="Cambria" w:hAnsi="Cambria" w:cs="Arial"/>
          <w:b/>
          <w:bCs/>
          <w:sz w:val="22"/>
          <w:szCs w:val="22"/>
        </w:rPr>
      </w:pPr>
    </w:p>
    <w:p w:rsidR="00451203" w:rsidRDefault="00451203" w:rsidP="00327B5F">
      <w:pPr>
        <w:pStyle w:val="Corpodetexto"/>
        <w:spacing w:after="0" w:line="276" w:lineRule="auto"/>
        <w:ind w:right="567"/>
        <w:jc w:val="both"/>
        <w:rPr>
          <w:rFonts w:ascii="Cambria" w:hAnsi="Cambria" w:cs="Arial"/>
          <w:b/>
          <w:bCs/>
          <w:sz w:val="22"/>
          <w:szCs w:val="22"/>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6E548C" w:rsidRPr="00063A2E" w:rsidTr="006E548C">
        <w:trPr>
          <w:trHeight w:val="283"/>
        </w:trPr>
        <w:tc>
          <w:tcPr>
            <w:tcW w:w="2127" w:type="dxa"/>
            <w:vAlign w:val="center"/>
          </w:tcPr>
          <w:p w:rsidR="006E548C" w:rsidRPr="00E7035E" w:rsidRDefault="006E548C" w:rsidP="006E548C">
            <w:pPr>
              <w:pStyle w:val="Corpodetexto"/>
              <w:tabs>
                <w:tab w:val="left" w:pos="1701"/>
              </w:tabs>
              <w:spacing w:after="0"/>
              <w:jc w:val="right"/>
              <w:rPr>
                <w:rFonts w:ascii="Cambria" w:hAnsi="Cambria" w:cs="Arial"/>
                <w:highlight w:val="yellow"/>
              </w:rPr>
            </w:pPr>
            <w:r w:rsidRPr="00E7035E">
              <w:rPr>
                <w:rFonts w:ascii="Cambria" w:hAnsi="Cambria" w:cstheme="minorHAnsi"/>
                <w:b/>
                <w:bCs/>
                <w:highlight w:val="yellow"/>
              </w:rPr>
              <w:t>Unidade</w:t>
            </w:r>
          </w:p>
        </w:tc>
        <w:tc>
          <w:tcPr>
            <w:tcW w:w="6945" w:type="dxa"/>
            <w:vAlign w:val="center"/>
          </w:tcPr>
          <w:p w:rsidR="006E548C" w:rsidRPr="00E7035E" w:rsidRDefault="006E548C" w:rsidP="006E548C">
            <w:pPr>
              <w:pStyle w:val="Corpodetexto"/>
              <w:spacing w:after="0"/>
              <w:ind w:right="567"/>
              <w:rPr>
                <w:rFonts w:ascii="Cambria" w:hAnsi="Cambria" w:cs="Arial"/>
                <w:highlight w:val="yellow"/>
              </w:rPr>
            </w:pPr>
            <w:proofErr w:type="gramStart"/>
            <w:r w:rsidRPr="00E7035E">
              <w:rPr>
                <w:rFonts w:ascii="Cambria" w:hAnsi="Cambria" w:cs="Arial"/>
                <w:highlight w:val="yellow"/>
              </w:rPr>
              <w:t>1501 – Serviço</w:t>
            </w:r>
            <w:proofErr w:type="gramEnd"/>
            <w:r w:rsidRPr="00E7035E">
              <w:rPr>
                <w:rFonts w:ascii="Cambria" w:hAnsi="Cambria" w:cs="Arial"/>
                <w:highlight w:val="yellow"/>
              </w:rPr>
              <w:t xml:space="preserve"> autônomo de água e esgoto – SAAE</w:t>
            </w:r>
          </w:p>
        </w:tc>
      </w:tr>
      <w:tr w:rsidR="006E548C" w:rsidRPr="00063A2E" w:rsidTr="006E548C">
        <w:trPr>
          <w:trHeight w:val="283"/>
        </w:trPr>
        <w:tc>
          <w:tcPr>
            <w:tcW w:w="2127" w:type="dxa"/>
            <w:vAlign w:val="center"/>
          </w:tcPr>
          <w:p w:rsidR="006E548C" w:rsidRPr="00E7035E" w:rsidRDefault="006E548C" w:rsidP="006E548C">
            <w:pPr>
              <w:pStyle w:val="Corpodetexto"/>
              <w:tabs>
                <w:tab w:val="left" w:pos="1701"/>
              </w:tabs>
              <w:spacing w:after="0"/>
              <w:jc w:val="right"/>
              <w:rPr>
                <w:rFonts w:ascii="Cambria" w:hAnsi="Cambria" w:cs="Arial"/>
                <w:highlight w:val="yellow"/>
              </w:rPr>
            </w:pPr>
            <w:r w:rsidRPr="00E7035E">
              <w:rPr>
                <w:rFonts w:ascii="Cambria" w:hAnsi="Cambria" w:cstheme="minorHAnsi"/>
                <w:b/>
                <w:bCs/>
                <w:highlight w:val="yellow"/>
              </w:rPr>
              <w:t>Função</w:t>
            </w:r>
          </w:p>
        </w:tc>
        <w:tc>
          <w:tcPr>
            <w:tcW w:w="6945" w:type="dxa"/>
            <w:vAlign w:val="center"/>
          </w:tcPr>
          <w:p w:rsidR="006E548C" w:rsidRPr="00E7035E" w:rsidRDefault="006E548C" w:rsidP="006E548C">
            <w:pPr>
              <w:pStyle w:val="Corpodetexto"/>
              <w:spacing w:after="0"/>
              <w:ind w:right="567"/>
              <w:rPr>
                <w:rFonts w:ascii="Cambria" w:hAnsi="Cambria" w:cs="Arial"/>
                <w:highlight w:val="yellow"/>
              </w:rPr>
            </w:pPr>
            <w:r w:rsidRPr="00E7035E">
              <w:rPr>
                <w:rFonts w:ascii="Cambria" w:hAnsi="Cambria" w:cs="Arial"/>
                <w:highlight w:val="yellow"/>
              </w:rPr>
              <w:t>17 – Saneamento</w:t>
            </w:r>
          </w:p>
        </w:tc>
      </w:tr>
      <w:tr w:rsidR="006E548C" w:rsidRPr="00063A2E" w:rsidTr="006E548C">
        <w:trPr>
          <w:trHeight w:val="283"/>
        </w:trPr>
        <w:tc>
          <w:tcPr>
            <w:tcW w:w="2127" w:type="dxa"/>
            <w:vAlign w:val="center"/>
          </w:tcPr>
          <w:p w:rsidR="006E548C" w:rsidRPr="00E7035E" w:rsidRDefault="006E548C" w:rsidP="006E548C">
            <w:pPr>
              <w:pStyle w:val="Corpodetexto"/>
              <w:tabs>
                <w:tab w:val="left" w:pos="1701"/>
              </w:tabs>
              <w:spacing w:after="0"/>
              <w:jc w:val="right"/>
              <w:rPr>
                <w:rFonts w:ascii="Cambria" w:hAnsi="Cambria" w:cs="Arial"/>
                <w:highlight w:val="yellow"/>
              </w:rPr>
            </w:pPr>
            <w:r w:rsidRPr="00E7035E">
              <w:rPr>
                <w:rFonts w:ascii="Cambria" w:hAnsi="Cambria" w:cstheme="minorHAnsi"/>
                <w:b/>
                <w:bCs/>
                <w:highlight w:val="yellow"/>
              </w:rPr>
              <w:t>Subfunção</w:t>
            </w:r>
          </w:p>
        </w:tc>
        <w:tc>
          <w:tcPr>
            <w:tcW w:w="6945" w:type="dxa"/>
            <w:vAlign w:val="center"/>
          </w:tcPr>
          <w:p w:rsidR="006E548C" w:rsidRPr="00E7035E" w:rsidRDefault="006E548C" w:rsidP="006E548C">
            <w:pPr>
              <w:pStyle w:val="Corpodetexto"/>
              <w:spacing w:after="0"/>
              <w:ind w:right="567"/>
              <w:rPr>
                <w:rFonts w:ascii="Cambria" w:hAnsi="Cambria" w:cs="Arial"/>
                <w:highlight w:val="yellow"/>
              </w:rPr>
            </w:pPr>
            <w:proofErr w:type="gramStart"/>
            <w:r w:rsidRPr="00E7035E">
              <w:rPr>
                <w:rFonts w:ascii="Cambria" w:hAnsi="Cambria" w:cs="Arial"/>
                <w:highlight w:val="yellow"/>
              </w:rPr>
              <w:t>512 – Saneamento</w:t>
            </w:r>
            <w:proofErr w:type="gramEnd"/>
            <w:r w:rsidRPr="00E7035E">
              <w:rPr>
                <w:rFonts w:ascii="Cambria" w:hAnsi="Cambria" w:cs="Arial"/>
                <w:highlight w:val="yellow"/>
              </w:rPr>
              <w:t xml:space="preserve"> básico urbano</w:t>
            </w:r>
          </w:p>
        </w:tc>
      </w:tr>
      <w:tr w:rsidR="006E548C" w:rsidRPr="00063A2E" w:rsidTr="006E548C">
        <w:trPr>
          <w:trHeight w:val="283"/>
        </w:trPr>
        <w:tc>
          <w:tcPr>
            <w:tcW w:w="2127" w:type="dxa"/>
            <w:vAlign w:val="center"/>
          </w:tcPr>
          <w:p w:rsidR="006E548C" w:rsidRPr="00E7035E" w:rsidRDefault="006E548C" w:rsidP="006E548C">
            <w:pPr>
              <w:pStyle w:val="Corpodetexto"/>
              <w:tabs>
                <w:tab w:val="left" w:pos="1701"/>
              </w:tabs>
              <w:spacing w:after="0"/>
              <w:jc w:val="right"/>
              <w:rPr>
                <w:rFonts w:ascii="Cambria" w:hAnsi="Cambria" w:cs="Arial"/>
                <w:highlight w:val="yellow"/>
              </w:rPr>
            </w:pPr>
            <w:r w:rsidRPr="00E7035E">
              <w:rPr>
                <w:rFonts w:ascii="Cambria" w:hAnsi="Cambria" w:cstheme="minorHAnsi"/>
                <w:b/>
                <w:bCs/>
                <w:highlight w:val="yellow"/>
              </w:rPr>
              <w:t>Programa</w:t>
            </w:r>
          </w:p>
        </w:tc>
        <w:tc>
          <w:tcPr>
            <w:tcW w:w="6945" w:type="dxa"/>
            <w:vAlign w:val="center"/>
          </w:tcPr>
          <w:p w:rsidR="006E548C" w:rsidRPr="00E7035E" w:rsidRDefault="006E548C" w:rsidP="006E548C">
            <w:pPr>
              <w:pStyle w:val="Corpodetexto"/>
              <w:spacing w:after="0"/>
              <w:ind w:right="567"/>
              <w:rPr>
                <w:rFonts w:ascii="Cambria" w:hAnsi="Cambria" w:cs="Arial"/>
                <w:highlight w:val="yellow"/>
              </w:rPr>
            </w:pPr>
            <w:r w:rsidRPr="00E7035E">
              <w:rPr>
                <w:rFonts w:ascii="Cambria" w:hAnsi="Cambria" w:cs="Arial"/>
                <w:highlight w:val="yellow"/>
              </w:rPr>
              <w:t>0030 – Água e esgoto limpo</w:t>
            </w:r>
          </w:p>
        </w:tc>
      </w:tr>
      <w:tr w:rsidR="006E548C" w:rsidRPr="00063A2E" w:rsidTr="006E548C">
        <w:trPr>
          <w:trHeight w:val="283"/>
        </w:trPr>
        <w:tc>
          <w:tcPr>
            <w:tcW w:w="2127" w:type="dxa"/>
            <w:vAlign w:val="center"/>
          </w:tcPr>
          <w:p w:rsidR="006E548C" w:rsidRPr="00E7035E" w:rsidRDefault="006E548C" w:rsidP="006E548C">
            <w:pPr>
              <w:pStyle w:val="Corpodetexto"/>
              <w:tabs>
                <w:tab w:val="left" w:pos="1701"/>
              </w:tabs>
              <w:spacing w:after="0"/>
              <w:jc w:val="right"/>
              <w:rPr>
                <w:rFonts w:ascii="Cambria" w:hAnsi="Cambria" w:cs="Arial"/>
                <w:highlight w:val="yellow"/>
              </w:rPr>
            </w:pPr>
            <w:r w:rsidRPr="00E7035E">
              <w:rPr>
                <w:rFonts w:ascii="Cambria" w:hAnsi="Cambria" w:cstheme="minorHAnsi"/>
                <w:b/>
                <w:bCs/>
                <w:highlight w:val="yellow"/>
              </w:rPr>
              <w:t>Projeto/Atividade</w:t>
            </w:r>
          </w:p>
        </w:tc>
        <w:tc>
          <w:tcPr>
            <w:tcW w:w="6945" w:type="dxa"/>
            <w:vAlign w:val="center"/>
          </w:tcPr>
          <w:p w:rsidR="006E548C" w:rsidRPr="00E7035E" w:rsidRDefault="006E548C" w:rsidP="006E548C">
            <w:pPr>
              <w:pStyle w:val="Corpodetexto"/>
              <w:spacing w:after="0"/>
              <w:ind w:right="-113"/>
              <w:rPr>
                <w:rFonts w:ascii="Cambria" w:hAnsi="Cambria" w:cs="Arial"/>
                <w:highlight w:val="yellow"/>
              </w:rPr>
            </w:pPr>
            <w:r w:rsidRPr="00E7035E">
              <w:rPr>
                <w:rFonts w:ascii="Cambria" w:hAnsi="Cambria" w:cs="Arial"/>
                <w:highlight w:val="yellow"/>
              </w:rPr>
              <w:t xml:space="preserve">2.090 – Arcar com despesas de manutenção, revitalização e coordenação do </w:t>
            </w:r>
            <w:proofErr w:type="gramStart"/>
            <w:r w:rsidRPr="00E7035E">
              <w:rPr>
                <w:rFonts w:ascii="Cambria" w:hAnsi="Cambria" w:cs="Arial"/>
                <w:highlight w:val="yellow"/>
              </w:rPr>
              <w:t>SAAE</w:t>
            </w:r>
            <w:proofErr w:type="gramEnd"/>
          </w:p>
        </w:tc>
      </w:tr>
      <w:tr w:rsidR="006E548C" w:rsidRPr="00063A2E" w:rsidTr="006E548C">
        <w:trPr>
          <w:trHeight w:val="283"/>
        </w:trPr>
        <w:tc>
          <w:tcPr>
            <w:tcW w:w="2127" w:type="dxa"/>
            <w:vAlign w:val="center"/>
          </w:tcPr>
          <w:p w:rsidR="006E548C" w:rsidRPr="00E7035E" w:rsidRDefault="006E548C" w:rsidP="006E548C">
            <w:pPr>
              <w:pStyle w:val="Corpodetexto"/>
              <w:tabs>
                <w:tab w:val="left" w:pos="1701"/>
              </w:tabs>
              <w:spacing w:after="0"/>
              <w:jc w:val="right"/>
              <w:rPr>
                <w:rFonts w:ascii="Cambria" w:hAnsi="Cambria" w:cs="Arial"/>
                <w:highlight w:val="yellow"/>
              </w:rPr>
            </w:pPr>
            <w:r w:rsidRPr="00E7035E">
              <w:rPr>
                <w:rFonts w:ascii="Cambria" w:hAnsi="Cambria" w:cstheme="minorHAnsi"/>
                <w:b/>
                <w:bCs/>
                <w:highlight w:val="yellow"/>
              </w:rPr>
              <w:lastRenderedPageBreak/>
              <w:t>Natureza da despesa</w:t>
            </w:r>
          </w:p>
        </w:tc>
        <w:tc>
          <w:tcPr>
            <w:tcW w:w="6945" w:type="dxa"/>
            <w:vAlign w:val="center"/>
          </w:tcPr>
          <w:p w:rsidR="006E548C" w:rsidRPr="00E7035E" w:rsidRDefault="006E548C" w:rsidP="006E548C">
            <w:pPr>
              <w:pStyle w:val="Corpodetexto"/>
              <w:spacing w:after="0"/>
              <w:ind w:right="567"/>
              <w:rPr>
                <w:rFonts w:ascii="Cambria" w:hAnsi="Cambria" w:cs="Arial"/>
                <w:highlight w:val="yellow"/>
              </w:rPr>
            </w:pPr>
            <w:r w:rsidRPr="00E7035E">
              <w:rPr>
                <w:rFonts w:ascii="Cambria" w:hAnsi="Cambria" w:cs="Arial"/>
                <w:highlight w:val="yellow"/>
              </w:rPr>
              <w:t>33903900000 – Outros serviços de terceiros – pessoa jurídica</w:t>
            </w:r>
          </w:p>
        </w:tc>
      </w:tr>
      <w:tr w:rsidR="006E548C" w:rsidRPr="00063A2E" w:rsidTr="006E548C">
        <w:trPr>
          <w:trHeight w:val="283"/>
        </w:trPr>
        <w:tc>
          <w:tcPr>
            <w:tcW w:w="2127" w:type="dxa"/>
            <w:vAlign w:val="center"/>
          </w:tcPr>
          <w:p w:rsidR="006E548C" w:rsidRPr="00E7035E" w:rsidRDefault="006E548C" w:rsidP="006E548C">
            <w:pPr>
              <w:pStyle w:val="Corpodetexto"/>
              <w:tabs>
                <w:tab w:val="left" w:pos="1701"/>
              </w:tabs>
              <w:spacing w:after="0"/>
              <w:jc w:val="right"/>
              <w:rPr>
                <w:rFonts w:ascii="Cambria" w:hAnsi="Cambria" w:cs="Arial"/>
                <w:highlight w:val="yellow"/>
              </w:rPr>
            </w:pPr>
            <w:r w:rsidRPr="00E7035E">
              <w:rPr>
                <w:rFonts w:ascii="Cambria" w:hAnsi="Cambria" w:cstheme="minorHAnsi"/>
                <w:b/>
                <w:bCs/>
                <w:highlight w:val="yellow"/>
              </w:rPr>
              <w:t>Ficha</w:t>
            </w:r>
          </w:p>
        </w:tc>
        <w:tc>
          <w:tcPr>
            <w:tcW w:w="6945" w:type="dxa"/>
            <w:vAlign w:val="center"/>
          </w:tcPr>
          <w:p w:rsidR="006E548C" w:rsidRPr="00E7035E" w:rsidRDefault="006E548C" w:rsidP="006E548C">
            <w:pPr>
              <w:pStyle w:val="Corpodetexto"/>
              <w:spacing w:after="0"/>
              <w:ind w:right="567"/>
              <w:rPr>
                <w:rFonts w:ascii="Cambria" w:hAnsi="Cambria" w:cs="Arial"/>
                <w:highlight w:val="yellow"/>
              </w:rPr>
            </w:pPr>
            <w:r w:rsidRPr="00E7035E">
              <w:rPr>
                <w:rFonts w:ascii="Cambria" w:hAnsi="Cambria" w:cs="Arial"/>
                <w:highlight w:val="yellow"/>
              </w:rPr>
              <w:t>0000018</w:t>
            </w:r>
          </w:p>
        </w:tc>
      </w:tr>
      <w:tr w:rsidR="006E548C" w:rsidRPr="00063A2E" w:rsidTr="006E548C">
        <w:trPr>
          <w:trHeight w:val="283"/>
        </w:trPr>
        <w:tc>
          <w:tcPr>
            <w:tcW w:w="2127" w:type="dxa"/>
            <w:vAlign w:val="center"/>
          </w:tcPr>
          <w:p w:rsidR="006E548C" w:rsidRPr="00E7035E" w:rsidRDefault="006E548C" w:rsidP="006E548C">
            <w:pPr>
              <w:pStyle w:val="Corpodetexto"/>
              <w:tabs>
                <w:tab w:val="left" w:pos="1701"/>
              </w:tabs>
              <w:spacing w:after="0"/>
              <w:jc w:val="right"/>
              <w:rPr>
                <w:rFonts w:ascii="Cambria" w:hAnsi="Cambria" w:cs="Arial"/>
                <w:highlight w:val="yellow"/>
              </w:rPr>
            </w:pPr>
            <w:r w:rsidRPr="00E7035E">
              <w:rPr>
                <w:rFonts w:ascii="Cambria" w:hAnsi="Cambria" w:cstheme="minorHAnsi"/>
                <w:b/>
                <w:bCs/>
                <w:highlight w:val="yellow"/>
              </w:rPr>
              <w:t>Fonte</w:t>
            </w:r>
          </w:p>
        </w:tc>
        <w:tc>
          <w:tcPr>
            <w:tcW w:w="6945" w:type="dxa"/>
            <w:vAlign w:val="center"/>
          </w:tcPr>
          <w:p w:rsidR="006E548C" w:rsidRPr="00E7035E" w:rsidRDefault="006E548C" w:rsidP="006E548C">
            <w:pPr>
              <w:pStyle w:val="Corpodetexto"/>
              <w:spacing w:after="0"/>
              <w:rPr>
                <w:rFonts w:ascii="Cambria" w:hAnsi="Cambria" w:cs="Arial"/>
                <w:highlight w:val="yellow"/>
              </w:rPr>
            </w:pPr>
            <w:r w:rsidRPr="00E7035E">
              <w:rPr>
                <w:rFonts w:ascii="Cambria" w:hAnsi="Cambria" w:cs="Arial"/>
                <w:highlight w:val="yellow"/>
              </w:rPr>
              <w:t>150000009999 – Recursos não vinculados de impostos e transferências de impostos</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E7035E" w:rsidRPr="00C709DB" w:rsidRDefault="00E7035E" w:rsidP="00E7035E">
      <w:pPr>
        <w:pStyle w:val="SemEspaamento"/>
        <w:spacing w:line="276" w:lineRule="auto"/>
        <w:ind w:left="360"/>
        <w:jc w:val="both"/>
        <w:rPr>
          <w:rFonts w:ascii="Cambria" w:hAnsi="Cambria" w:cs="Arial"/>
        </w:rPr>
      </w:pPr>
      <w:r w:rsidRPr="00C709DB">
        <w:rPr>
          <w:rFonts w:ascii="Cambria" w:hAnsi="Cambria" w:cs="Arial"/>
        </w:rPr>
        <w:t>A presente demanda é essencial para garantir o con</w:t>
      </w:r>
      <w:r>
        <w:rPr>
          <w:rFonts w:ascii="Cambria" w:hAnsi="Cambria" w:cs="Arial"/>
        </w:rPr>
        <w:t>trole rigoroso sobre a localiza</w:t>
      </w:r>
      <w:r w:rsidRPr="00C709DB">
        <w:rPr>
          <w:rFonts w:ascii="Cambria" w:hAnsi="Cambria" w:cs="Arial"/>
        </w:rPr>
        <w:t>ção, responsabilid</w:t>
      </w:r>
      <w:r w:rsidRPr="00C709DB">
        <w:rPr>
          <w:rFonts w:ascii="Cambria" w:hAnsi="Cambria" w:cs="Arial"/>
        </w:rPr>
        <w:t>a</w:t>
      </w:r>
      <w:r w:rsidRPr="00C709DB">
        <w:rPr>
          <w:rFonts w:ascii="Cambria" w:hAnsi="Cambria" w:cs="Arial"/>
        </w:rPr>
        <w:t>de e estado de conservação dos bens móveis e imóveis do</w:t>
      </w:r>
      <w:r>
        <w:rPr>
          <w:rFonts w:ascii="Cambria" w:hAnsi="Cambria" w:cs="Arial"/>
        </w:rPr>
        <w:t xml:space="preserve"> Serviço Autônomo de Água e</w:t>
      </w:r>
      <w:proofErr w:type="gramStart"/>
      <w:r>
        <w:rPr>
          <w:rFonts w:ascii="Cambria" w:hAnsi="Cambria" w:cs="Arial"/>
        </w:rPr>
        <w:t xml:space="preserve">  </w:t>
      </w:r>
      <w:proofErr w:type="gramEnd"/>
      <w:r>
        <w:rPr>
          <w:rFonts w:ascii="Cambria" w:hAnsi="Cambria" w:cs="Arial"/>
        </w:rPr>
        <w:t>Esgoto</w:t>
      </w:r>
      <w:r w:rsidRPr="00C709DB">
        <w:rPr>
          <w:rFonts w:ascii="Cambria" w:hAnsi="Cambria" w:cs="Arial"/>
        </w:rPr>
        <w:t xml:space="preserve"> </w:t>
      </w:r>
      <w:r>
        <w:rPr>
          <w:rFonts w:ascii="Cambria" w:hAnsi="Cambria" w:cs="Arial"/>
        </w:rPr>
        <w:t>(</w:t>
      </w:r>
      <w:proofErr w:type="spellStart"/>
      <w:r w:rsidRPr="00C709DB">
        <w:rPr>
          <w:rFonts w:ascii="Cambria" w:hAnsi="Cambria" w:cs="Arial"/>
        </w:rPr>
        <w:t>S.A.A.E.</w:t>
      </w:r>
      <w:proofErr w:type="spellEnd"/>
      <w:r>
        <w:rPr>
          <w:rFonts w:ascii="Cambria" w:hAnsi="Cambria" w:cs="Arial"/>
        </w:rPr>
        <w:t xml:space="preserve">) </w:t>
      </w:r>
      <w:r w:rsidRPr="00C709DB">
        <w:rPr>
          <w:rFonts w:ascii="Cambria" w:hAnsi="Cambria" w:cs="Arial"/>
        </w:rPr>
        <w:t xml:space="preserve"> de Guaçuí. O trabalho proporcionará a manutenção de um controle absoluto sobre todas as imobilizações, a regularização contábil e gerencial do controle de patrimônio, a implantação do co</w:t>
      </w:r>
      <w:r w:rsidRPr="00C709DB">
        <w:rPr>
          <w:rFonts w:ascii="Cambria" w:hAnsi="Cambria" w:cs="Arial"/>
        </w:rPr>
        <w:t>n</w:t>
      </w:r>
      <w:r w:rsidRPr="00C709DB">
        <w:rPr>
          <w:rFonts w:ascii="Cambria" w:hAnsi="Cambria" w:cs="Arial"/>
        </w:rPr>
        <w:t>trole físico dos bens patrimoniais, e a emissão do relatório de inventário do imobilizado com termo de responsabilidade por setor.</w:t>
      </w:r>
    </w:p>
    <w:p w:rsidR="00907AE7" w:rsidRPr="00E7035E" w:rsidRDefault="00E7035E" w:rsidP="00E7035E">
      <w:pPr>
        <w:spacing w:after="120" w:line="276" w:lineRule="auto"/>
        <w:ind w:left="360" w:right="567"/>
        <w:jc w:val="both"/>
        <w:rPr>
          <w:rFonts w:ascii="Cambria" w:hAnsi="Cambria" w:cs="Arial"/>
        </w:rPr>
      </w:pPr>
      <w:r w:rsidRPr="00E7035E">
        <w:rPr>
          <w:rFonts w:ascii="Cambria" w:hAnsi="Cambria" w:cs="Arial"/>
        </w:rPr>
        <w:t>Ademais, a fim de verificar valores compatíveis com o mercado, efetuamos pesquisa através de banco de preços para demonstrar e viabilidade da presente demanda</w:t>
      </w:r>
      <w:r w:rsidR="006E548C" w:rsidRPr="00E7035E">
        <w:rPr>
          <w:rFonts w:ascii="Cambria" w:hAnsi="Cambria" w:cs="Arial"/>
        </w:rPr>
        <w:t>.</w:t>
      </w:r>
      <w:r w:rsidR="00907AE7" w:rsidRPr="00E7035E">
        <w:rPr>
          <w:rFonts w:ascii="Cambria" w:hAnsi="Cambria" w:cs="Arial"/>
        </w:rPr>
        <w:t xml:space="preserve"> </w:t>
      </w:r>
    </w:p>
    <w:p w:rsidR="00327B5F" w:rsidRPr="00063A2E" w:rsidRDefault="00327B5F" w:rsidP="00327B5F">
      <w:pPr>
        <w:pStyle w:val="Ttulo2"/>
        <w:numPr>
          <w:ilvl w:val="0"/>
          <w:numId w:val="27"/>
        </w:numPr>
        <w:tabs>
          <w:tab w:val="left" w:pos="300"/>
        </w:tabs>
        <w:spacing w:before="0" w:line="276" w:lineRule="auto"/>
        <w:ind w:left="284" w:right="567" w:hanging="284"/>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327B5F" w:rsidRPr="00063A2E" w:rsidTr="00D06FE2">
        <w:trPr>
          <w:trHeight w:val="20"/>
        </w:trPr>
        <w:tc>
          <w:tcPr>
            <w:tcW w:w="289" w:type="dxa"/>
          </w:tcPr>
          <w:p w:rsidR="00327B5F" w:rsidRPr="00E71F78" w:rsidRDefault="00327B5F" w:rsidP="00D06FE2">
            <w:pPr>
              <w:pStyle w:val="TableParagraph"/>
              <w:ind w:left="57" w:right="567"/>
              <w:jc w:val="both"/>
              <w:rPr>
                <w:rFonts w:ascii="Cambria" w:hAnsi="Cambria" w:cs="Arial"/>
                <w:b/>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Adesão à Ata de Registro de Preço</w:t>
            </w:r>
          </w:p>
        </w:tc>
      </w:tr>
      <w:tr w:rsidR="00327B5F" w:rsidRPr="00063A2E" w:rsidTr="00D06FE2">
        <w:trPr>
          <w:trHeight w:val="20"/>
        </w:trPr>
        <w:tc>
          <w:tcPr>
            <w:tcW w:w="289"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Carta 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Ata de Registro de Preços</w:t>
            </w:r>
          </w:p>
        </w:tc>
      </w:tr>
      <w:tr w:rsidR="00327B5F" w:rsidRPr="00063A2E" w:rsidTr="00D06FE2">
        <w:trPr>
          <w:trHeight w:val="20"/>
        </w:trPr>
        <w:tc>
          <w:tcPr>
            <w:tcW w:w="289" w:type="dxa"/>
          </w:tcPr>
          <w:p w:rsidR="00327B5F" w:rsidRPr="00063A2E" w:rsidRDefault="00E7035E" w:rsidP="00D06FE2">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Autorização de Compra</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p>
        </w:tc>
      </w:tr>
      <w:tr w:rsidR="00327B5F" w:rsidRPr="00063A2E" w:rsidTr="00D06FE2">
        <w:trPr>
          <w:trHeight w:val="20"/>
        </w:trPr>
        <w:tc>
          <w:tcPr>
            <w:tcW w:w="9077"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327B5F" w:rsidRPr="00063A2E" w:rsidTr="00D06FE2">
        <w:trPr>
          <w:trHeight w:val="20"/>
        </w:trPr>
        <w:tc>
          <w:tcPr>
            <w:tcW w:w="294" w:type="dxa"/>
          </w:tcPr>
          <w:p w:rsidR="00327B5F" w:rsidRPr="00063A2E" w:rsidRDefault="00327B5F" w:rsidP="00D06FE2">
            <w:pPr>
              <w:pStyle w:val="TableParagraph"/>
              <w:ind w:left="57"/>
              <w:rPr>
                <w:rFonts w:ascii="Cambria" w:hAnsi="Cambria" w:cs="Arial"/>
                <w:b/>
                <w:bCs/>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Único</w:t>
            </w:r>
          </w:p>
        </w:tc>
        <w:tc>
          <w:tcPr>
            <w:tcW w:w="283" w:type="dxa"/>
          </w:tcPr>
          <w:p w:rsidR="00327B5F" w:rsidRPr="00E71F78" w:rsidRDefault="00E7035E" w:rsidP="00D06FE2">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Mensal</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Parcelado</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Por demanda</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Outro (Condição especial)</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PLE Planilha de Levantamento de Eventos</w:t>
            </w:r>
          </w:p>
        </w:tc>
      </w:tr>
      <w:tr w:rsidR="00327B5F" w:rsidRPr="00063A2E" w:rsidTr="00D06FE2">
        <w:trPr>
          <w:trHeight w:val="20"/>
        </w:trPr>
        <w:tc>
          <w:tcPr>
            <w:tcW w:w="9082"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6E548C" w:rsidRPr="006E548C" w:rsidRDefault="00327B5F" w:rsidP="006E548C">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p>
    <w:p w:rsidR="00E7035E" w:rsidRPr="00E7035E" w:rsidRDefault="00E7035E" w:rsidP="00E7035E">
      <w:pPr>
        <w:pStyle w:val="PargrafodaLista"/>
        <w:numPr>
          <w:ilvl w:val="0"/>
          <w:numId w:val="27"/>
        </w:num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line="276" w:lineRule="auto"/>
        <w:jc w:val="both"/>
        <w:textAlignment w:val="baseline"/>
        <w:rPr>
          <w:rFonts w:ascii="Cambria" w:hAnsi="Cambria" w:cs="Arial"/>
        </w:rPr>
      </w:pPr>
      <w:r w:rsidRPr="00E7035E">
        <w:rPr>
          <w:rFonts w:ascii="Cambria" w:hAnsi="Cambria" w:cs="Arial"/>
        </w:rPr>
        <w:t xml:space="preserve">O serviço deverá ser executado na sede do </w:t>
      </w:r>
      <w:proofErr w:type="spellStart"/>
      <w:r w:rsidRPr="00E7035E">
        <w:rPr>
          <w:rFonts w:ascii="Cambria" w:hAnsi="Cambria" w:cs="Arial"/>
        </w:rPr>
        <w:t>S.A.A.E.</w:t>
      </w:r>
      <w:proofErr w:type="spellEnd"/>
      <w:r w:rsidRPr="00E7035E">
        <w:rPr>
          <w:rFonts w:ascii="Cambria" w:hAnsi="Cambria" w:cs="Arial"/>
        </w:rPr>
        <w:t xml:space="preserve">, situado à Rua José Vieira </w:t>
      </w:r>
      <w:proofErr w:type="gramStart"/>
      <w:r w:rsidRPr="00E7035E">
        <w:rPr>
          <w:rFonts w:ascii="Cambria" w:hAnsi="Cambria" w:cs="Arial"/>
        </w:rPr>
        <w:t>de</w:t>
      </w:r>
      <w:proofErr w:type="gramEnd"/>
    </w:p>
    <w:p w:rsidR="006E548C" w:rsidRPr="00E7035E" w:rsidRDefault="00E7035E" w:rsidP="00E7035E">
      <w:pPr>
        <w:pStyle w:val="PargrafodaLista"/>
        <w:numPr>
          <w:ilvl w:val="0"/>
          <w:numId w:val="27"/>
        </w:num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line="276" w:lineRule="auto"/>
        <w:jc w:val="both"/>
        <w:textAlignment w:val="baseline"/>
        <w:rPr>
          <w:rFonts w:ascii="Cambria" w:hAnsi="Cambria" w:cs="Arial"/>
        </w:rPr>
      </w:pPr>
      <w:r w:rsidRPr="00E7035E">
        <w:rPr>
          <w:rFonts w:ascii="Cambria" w:hAnsi="Cambria" w:cs="Arial"/>
        </w:rPr>
        <w:t xml:space="preserve">Souza, n° 120, Parque de Exposições, Quincas Machado - CEP: 29.560-000, no horário de 08h </w:t>
      </w:r>
      <w:proofErr w:type="gramStart"/>
      <w:r w:rsidRPr="00E7035E">
        <w:rPr>
          <w:rFonts w:ascii="Cambria" w:hAnsi="Cambria" w:cs="Arial"/>
        </w:rPr>
        <w:t>às</w:t>
      </w:r>
      <w:proofErr w:type="gramEnd"/>
      <w:r w:rsidRPr="00E7035E">
        <w:rPr>
          <w:rFonts w:ascii="Cambria" w:hAnsi="Cambria" w:cs="Arial"/>
        </w:rPr>
        <w:t xml:space="preserve"> 11h e das 13h às 16h de segunda a sexta-feira</w:t>
      </w:r>
      <w:r w:rsidR="006E548C" w:rsidRPr="00E7035E">
        <w:rPr>
          <w:rFonts w:ascii="Cambria" w:hAnsi="Cambria" w:cs="Arial"/>
        </w:rPr>
        <w:t>.</w:t>
      </w:r>
    </w:p>
    <w:p w:rsidR="006E548C" w:rsidRPr="00063A2E" w:rsidRDefault="006E548C"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D9541E" w:rsidRPr="006265A2" w:rsidRDefault="00E7035E" w:rsidP="006265A2">
      <w:pPr>
        <w:spacing w:line="276" w:lineRule="auto"/>
        <w:ind w:left="360"/>
        <w:jc w:val="both"/>
        <w:textAlignment w:val="baseline"/>
        <w:rPr>
          <w:rFonts w:ascii="Cambria" w:hAnsi="Cambria" w:cs="Arial"/>
        </w:rPr>
      </w:pPr>
      <w:r w:rsidRPr="00C709DB">
        <w:rPr>
          <w:rFonts w:ascii="Cambria" w:eastAsia="Times New Roman" w:hAnsi="Cambria" w:cs="Arial"/>
          <w:sz w:val="24"/>
          <w:szCs w:val="24"/>
        </w:rPr>
        <w:t>O serviço deverá ser executado de forma mensal</w:t>
      </w:r>
      <w:r>
        <w:rPr>
          <w:rFonts w:ascii="Cambria" w:eastAsia="Times New Roman" w:hAnsi="Cambria" w:cs="Arial"/>
          <w:sz w:val="24"/>
          <w:szCs w:val="24"/>
        </w:rPr>
        <w:t>, logo após a assinatura do cont</w:t>
      </w:r>
      <w:r w:rsidRPr="00C709DB">
        <w:rPr>
          <w:rFonts w:ascii="Cambria" w:eastAsia="Times New Roman" w:hAnsi="Cambria" w:cs="Arial"/>
          <w:sz w:val="24"/>
          <w:szCs w:val="24"/>
        </w:rPr>
        <w:t>rat</w:t>
      </w:r>
      <w:r>
        <w:rPr>
          <w:rFonts w:ascii="Cambria" w:eastAsia="Times New Roman" w:hAnsi="Cambria" w:cs="Arial"/>
          <w:sz w:val="24"/>
          <w:szCs w:val="24"/>
        </w:rPr>
        <w:t>o</w:t>
      </w:r>
      <w:r w:rsidR="006E548C">
        <w:rPr>
          <w:rFonts w:ascii="Cambria" w:hAnsi="Cambria" w:cs="Arial"/>
          <w:sz w:val="24"/>
          <w:szCs w:val="24"/>
        </w:rPr>
        <w:t>.</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 Prazo de desembolso (cronograma financeiro):</w:t>
      </w:r>
    </w:p>
    <w:p w:rsidR="00327B5F" w:rsidRDefault="00E7035E" w:rsidP="00327B5F">
      <w:pPr>
        <w:spacing w:after="0" w:line="276" w:lineRule="auto"/>
        <w:ind w:right="567"/>
        <w:jc w:val="both"/>
        <w:rPr>
          <w:rFonts w:ascii="Cambria" w:hAnsi="Cambria" w:cs="Arial"/>
          <w:spacing w:val="-10"/>
          <w:sz w:val="24"/>
          <w:szCs w:val="24"/>
        </w:rPr>
      </w:pPr>
      <w:r w:rsidRPr="00C709DB">
        <w:rPr>
          <w:rFonts w:ascii="Cambria" w:eastAsia="Times New Roman" w:hAnsi="Cambria" w:cs="Arial"/>
          <w:sz w:val="24"/>
          <w:szCs w:val="24"/>
        </w:rPr>
        <w:t>O pagamento será efetuado pela contratante no prazo de até 30 (trinta) dias mediante a apresentação da respectiva Nota Fiscal com a entrega definitiva dos materiais, juntamente das certidões de regularidade da empresa junto aos órgãos públicos</w:t>
      </w:r>
      <w:r w:rsidR="006E548C" w:rsidRPr="00063A2E">
        <w:rPr>
          <w:rFonts w:ascii="Cambria" w:hAnsi="Cambria" w:cs="Arial"/>
          <w:spacing w:val="-10"/>
          <w:sz w:val="24"/>
          <w:szCs w:val="24"/>
        </w:rPr>
        <w:t>.</w:t>
      </w:r>
    </w:p>
    <w:p w:rsidR="006E548C" w:rsidRPr="00063A2E" w:rsidRDefault="006E548C"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6265A2" w:rsidRPr="007435BF" w:rsidRDefault="00E7035E" w:rsidP="007435BF">
      <w:pPr>
        <w:spacing w:line="276" w:lineRule="auto"/>
        <w:ind w:left="360" w:right="567"/>
        <w:jc w:val="both"/>
        <w:textAlignment w:val="baseline"/>
        <w:rPr>
          <w:rFonts w:ascii="Cambria" w:eastAsia="SimSun" w:hAnsi="Cambria" w:cs="Arial"/>
          <w:b/>
          <w:bCs/>
          <w:kern w:val="24"/>
          <w:sz w:val="24"/>
        </w:rPr>
      </w:pPr>
      <w:r w:rsidRPr="00C709DB">
        <w:rPr>
          <w:rFonts w:ascii="Cambria" w:hAnsi="Cambria" w:cs="Arial"/>
          <w:sz w:val="24"/>
          <w:szCs w:val="24"/>
        </w:rPr>
        <w:t>O contrato deverá ter o prazo de vigência de 10 meses</w:t>
      </w:r>
      <w:r w:rsidR="006265A2" w:rsidRPr="007435BF">
        <w:rPr>
          <w:rFonts w:ascii="Cambria" w:hAnsi="Cambria" w:cs="Arial"/>
          <w:sz w:val="24"/>
        </w:rPr>
        <w:t>.</w:t>
      </w:r>
    </w:p>
    <w:p w:rsidR="00327B5F" w:rsidRDefault="00327B5F" w:rsidP="00327B5F">
      <w:pPr>
        <w:pStyle w:val="SemEspaamento"/>
        <w:spacing w:line="276" w:lineRule="auto"/>
        <w:rPr>
          <w:rFonts w:ascii="Cambria" w:hAnsi="Cambria"/>
        </w:rPr>
      </w:pPr>
    </w:p>
    <w:p w:rsidR="00E7035E" w:rsidRPr="00063A2E" w:rsidRDefault="00E7035E"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lastRenderedPageBreak/>
        <w:t>Amostra/ modelo:</w:t>
      </w:r>
    </w:p>
    <w:p w:rsidR="001B498B" w:rsidRPr="00063A2E" w:rsidRDefault="00D9541E" w:rsidP="006265A2">
      <w:pPr>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 xml:space="preserve">            </w:t>
      </w:r>
      <w:r w:rsidR="006265A2">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 finitiva:</w:t>
      </w:r>
    </w:p>
    <w:p w:rsidR="00D9541E" w:rsidRDefault="00E7035E" w:rsidP="00D9541E">
      <w:pPr>
        <w:spacing w:after="0" w:line="276" w:lineRule="auto"/>
        <w:ind w:firstLine="708"/>
        <w:jc w:val="both"/>
        <w:textAlignment w:val="baseline"/>
        <w:rPr>
          <w:rFonts w:ascii="Cambria" w:hAnsi="Cambria" w:cs="Arial"/>
          <w:sz w:val="24"/>
          <w:szCs w:val="24"/>
        </w:rPr>
      </w:pPr>
      <w:r w:rsidRPr="00E7035E">
        <w:rPr>
          <w:rFonts w:asciiTheme="majorHAnsi" w:eastAsia="Calibri" w:hAnsiTheme="majorHAnsi" w:cs="Arial"/>
          <w:sz w:val="24"/>
        </w:rPr>
        <w:t xml:space="preserve">O serviço deverá ser executado mensalmente, conforme </w:t>
      </w:r>
      <w:proofErr w:type="gramStart"/>
      <w:r w:rsidRPr="00E7035E">
        <w:rPr>
          <w:rFonts w:asciiTheme="majorHAnsi" w:eastAsia="Calibri" w:hAnsiTheme="majorHAnsi" w:cs="Arial"/>
          <w:sz w:val="24"/>
        </w:rPr>
        <w:t>as exigência</w:t>
      </w:r>
      <w:proofErr w:type="gramEnd"/>
      <w:r w:rsidRPr="00E7035E">
        <w:rPr>
          <w:rFonts w:asciiTheme="majorHAnsi" w:eastAsia="Calibri" w:hAnsiTheme="majorHAnsi" w:cs="Arial"/>
          <w:sz w:val="24"/>
        </w:rPr>
        <w:t xml:space="preserve"> desta demanda</w:t>
      </w:r>
      <w:r w:rsidR="006E548C">
        <w:rPr>
          <w:rFonts w:ascii="Cambria" w:hAnsi="Cambria" w:cs="Arial"/>
          <w:sz w:val="24"/>
          <w:szCs w:val="24"/>
        </w:rPr>
        <w:t>.</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E7035E" w:rsidRPr="00E7035E" w:rsidRDefault="00E7035E" w:rsidP="00E7035E">
      <w:pPr>
        <w:pStyle w:val="SemEspaamento"/>
        <w:ind w:left="360"/>
        <w:rPr>
          <w:rFonts w:asciiTheme="majorHAnsi" w:hAnsiTheme="majorHAnsi" w:cstheme="minorHAnsi"/>
          <w:sz w:val="24"/>
          <w:u w:val="single"/>
        </w:rPr>
      </w:pPr>
      <w:bookmarkStart w:id="1" w:name="_Hlk157433995"/>
      <w:r w:rsidRPr="00E7035E">
        <w:rPr>
          <w:rFonts w:asciiTheme="majorHAnsi" w:hAnsiTheme="majorHAnsi" w:cstheme="minorHAnsi"/>
          <w:sz w:val="24"/>
          <w:u w:val="single"/>
        </w:rPr>
        <w:t>Compete à Contratada:</w:t>
      </w:r>
    </w:p>
    <w:p w:rsidR="00E7035E" w:rsidRPr="00E7035E" w:rsidRDefault="00E7035E" w:rsidP="00E7035E">
      <w:pPr>
        <w:pStyle w:val="SemEspaamento"/>
        <w:ind w:left="360"/>
        <w:rPr>
          <w:rFonts w:asciiTheme="majorHAnsi" w:hAnsiTheme="majorHAnsi" w:cstheme="minorHAnsi"/>
          <w:sz w:val="24"/>
        </w:rPr>
      </w:pPr>
      <w:r w:rsidRPr="00E7035E">
        <w:rPr>
          <w:rFonts w:asciiTheme="majorHAnsi" w:hAnsiTheme="majorHAnsi" w:cstheme="minorHAnsi"/>
          <w:sz w:val="24"/>
        </w:rPr>
        <w:t>a) executar o serviço de acordo com as condições e prazos propostos neste Termo de Ref</w:t>
      </w:r>
      <w:r w:rsidRPr="00E7035E">
        <w:rPr>
          <w:rFonts w:asciiTheme="majorHAnsi" w:hAnsiTheme="majorHAnsi" w:cstheme="minorHAnsi"/>
          <w:sz w:val="24"/>
        </w:rPr>
        <w:t>e</w:t>
      </w:r>
      <w:r w:rsidRPr="00E7035E">
        <w:rPr>
          <w:rFonts w:asciiTheme="majorHAnsi" w:hAnsiTheme="majorHAnsi" w:cstheme="minorHAnsi"/>
          <w:sz w:val="24"/>
        </w:rPr>
        <w:t>rência e mantê-los em pleno funcionamento dentro do período da garantia;</w:t>
      </w:r>
    </w:p>
    <w:p w:rsidR="00E7035E" w:rsidRPr="00E7035E" w:rsidRDefault="00E7035E" w:rsidP="00E7035E">
      <w:pPr>
        <w:pStyle w:val="SemEspaamento"/>
        <w:ind w:left="360"/>
        <w:rPr>
          <w:rFonts w:asciiTheme="majorHAnsi" w:hAnsiTheme="majorHAnsi" w:cstheme="minorHAnsi"/>
          <w:sz w:val="24"/>
        </w:rPr>
      </w:pPr>
      <w:r w:rsidRPr="00E7035E">
        <w:rPr>
          <w:rFonts w:asciiTheme="majorHAnsi" w:hAnsiTheme="majorHAnsi" w:cstheme="minorHAnsi"/>
          <w:sz w:val="24"/>
        </w:rPr>
        <w:t>b) providenciar a imediata correção das deficiências apontadas pelo setor competente do Contratante, bem como durante a garantia pela substituição, troca ou reposição dos materiais caso apresentem defeitos ou incompatibilidade com as especificações deste Termo de Ref</w:t>
      </w:r>
      <w:r w:rsidRPr="00E7035E">
        <w:rPr>
          <w:rFonts w:asciiTheme="majorHAnsi" w:hAnsiTheme="majorHAnsi" w:cstheme="minorHAnsi"/>
          <w:sz w:val="24"/>
        </w:rPr>
        <w:t>e</w:t>
      </w:r>
      <w:r w:rsidRPr="00E7035E">
        <w:rPr>
          <w:rFonts w:asciiTheme="majorHAnsi" w:hAnsiTheme="majorHAnsi" w:cstheme="minorHAnsi"/>
          <w:sz w:val="24"/>
        </w:rPr>
        <w:t>rência;</w:t>
      </w:r>
    </w:p>
    <w:p w:rsidR="00E7035E" w:rsidRPr="00E7035E" w:rsidRDefault="00E7035E" w:rsidP="00E7035E">
      <w:pPr>
        <w:pStyle w:val="SemEspaamento"/>
        <w:ind w:left="360"/>
        <w:rPr>
          <w:rFonts w:asciiTheme="majorHAnsi" w:hAnsiTheme="majorHAnsi" w:cstheme="minorHAnsi"/>
          <w:sz w:val="24"/>
        </w:rPr>
      </w:pPr>
      <w:r w:rsidRPr="00E7035E">
        <w:rPr>
          <w:rFonts w:asciiTheme="majorHAnsi" w:hAnsiTheme="majorHAnsi" w:cstheme="minorHAnsi"/>
          <w:sz w:val="24"/>
        </w:rPr>
        <w:t xml:space="preserve">c) manter, durante toda a execução do serviço, em compatibilidade com as obrigações por ele assumidas, todas as condições exigidas para a habilitação na licitação, ou para a </w:t>
      </w:r>
      <w:proofErr w:type="spellStart"/>
      <w:r w:rsidRPr="00E7035E">
        <w:rPr>
          <w:rFonts w:asciiTheme="majorHAnsi" w:hAnsiTheme="majorHAnsi" w:cstheme="minorHAnsi"/>
          <w:sz w:val="24"/>
        </w:rPr>
        <w:t>quali-ficação</w:t>
      </w:r>
      <w:proofErr w:type="spellEnd"/>
      <w:r w:rsidRPr="00E7035E">
        <w:rPr>
          <w:rFonts w:asciiTheme="majorHAnsi" w:hAnsiTheme="majorHAnsi" w:cstheme="minorHAnsi"/>
          <w:sz w:val="24"/>
        </w:rPr>
        <w:t xml:space="preserve">, na contratação direta, conforme dispõe o inciso XVI, do artigo 92, da Lei </w:t>
      </w:r>
      <w:proofErr w:type="gramStart"/>
      <w:r w:rsidRPr="00E7035E">
        <w:rPr>
          <w:rFonts w:asciiTheme="majorHAnsi" w:hAnsiTheme="majorHAnsi" w:cstheme="minorHAnsi"/>
          <w:sz w:val="24"/>
        </w:rPr>
        <w:t>n°</w:t>
      </w:r>
      <w:proofErr w:type="gramEnd"/>
    </w:p>
    <w:p w:rsidR="00E7035E" w:rsidRPr="00E7035E" w:rsidRDefault="00E7035E" w:rsidP="00E7035E">
      <w:pPr>
        <w:pStyle w:val="SemEspaamento"/>
        <w:tabs>
          <w:tab w:val="left" w:pos="1815"/>
        </w:tabs>
        <w:ind w:left="360"/>
        <w:rPr>
          <w:rFonts w:asciiTheme="majorHAnsi" w:hAnsiTheme="majorHAnsi" w:cstheme="minorHAnsi"/>
          <w:sz w:val="24"/>
        </w:rPr>
      </w:pPr>
      <w:r w:rsidRPr="00E7035E">
        <w:rPr>
          <w:rFonts w:asciiTheme="majorHAnsi" w:hAnsiTheme="majorHAnsi" w:cstheme="minorHAnsi"/>
          <w:sz w:val="24"/>
        </w:rPr>
        <w:t>14.133/21;</w:t>
      </w:r>
      <w:r w:rsidRPr="00E7035E">
        <w:rPr>
          <w:rFonts w:asciiTheme="majorHAnsi" w:hAnsiTheme="majorHAnsi" w:cstheme="minorHAnsi"/>
          <w:sz w:val="24"/>
        </w:rPr>
        <w:tab/>
      </w:r>
    </w:p>
    <w:p w:rsidR="00E7035E" w:rsidRPr="00E7035E" w:rsidRDefault="00E7035E" w:rsidP="00E7035E">
      <w:pPr>
        <w:pStyle w:val="SemEspaamento"/>
        <w:ind w:left="360"/>
        <w:rPr>
          <w:rFonts w:asciiTheme="majorHAnsi" w:hAnsiTheme="majorHAnsi" w:cstheme="minorHAnsi"/>
          <w:sz w:val="24"/>
        </w:rPr>
      </w:pPr>
      <w:r w:rsidRPr="00E7035E">
        <w:rPr>
          <w:rFonts w:asciiTheme="majorHAnsi" w:hAnsiTheme="majorHAnsi" w:cstheme="minorHAnsi"/>
          <w:sz w:val="24"/>
        </w:rPr>
        <w:t>d) garantir a execução qualificada do contrato durante o período de garantia.</w:t>
      </w:r>
    </w:p>
    <w:p w:rsidR="00E7035E" w:rsidRPr="00E7035E" w:rsidRDefault="00E7035E" w:rsidP="00E7035E">
      <w:pPr>
        <w:pStyle w:val="SemEspaamento"/>
        <w:ind w:left="360"/>
        <w:rPr>
          <w:rFonts w:asciiTheme="majorHAnsi" w:hAnsiTheme="majorHAnsi" w:cstheme="minorHAnsi"/>
          <w:sz w:val="24"/>
        </w:rPr>
      </w:pPr>
    </w:p>
    <w:p w:rsidR="00E7035E" w:rsidRPr="00E7035E" w:rsidRDefault="00E7035E" w:rsidP="00E7035E">
      <w:pPr>
        <w:pStyle w:val="SemEspaamento"/>
        <w:ind w:left="360"/>
        <w:rPr>
          <w:rFonts w:asciiTheme="majorHAnsi" w:hAnsiTheme="majorHAnsi" w:cstheme="minorHAnsi"/>
          <w:sz w:val="24"/>
          <w:u w:val="single"/>
        </w:rPr>
      </w:pPr>
      <w:r w:rsidRPr="00E7035E">
        <w:rPr>
          <w:rFonts w:asciiTheme="majorHAnsi" w:hAnsiTheme="majorHAnsi" w:cstheme="minorHAnsi"/>
          <w:sz w:val="24"/>
          <w:u w:val="single"/>
        </w:rPr>
        <w:t>Compete à Contratante:</w:t>
      </w:r>
    </w:p>
    <w:p w:rsidR="00E7035E" w:rsidRPr="00E7035E" w:rsidRDefault="00E7035E" w:rsidP="00E7035E">
      <w:pPr>
        <w:pStyle w:val="SemEspaamento"/>
        <w:ind w:left="360"/>
        <w:rPr>
          <w:rFonts w:asciiTheme="majorHAnsi" w:hAnsiTheme="majorHAnsi" w:cstheme="minorHAnsi"/>
          <w:sz w:val="24"/>
        </w:rPr>
      </w:pPr>
      <w:r w:rsidRPr="00E7035E">
        <w:rPr>
          <w:rFonts w:asciiTheme="majorHAnsi" w:hAnsiTheme="majorHAnsi" w:cstheme="minorHAnsi"/>
          <w:sz w:val="24"/>
        </w:rPr>
        <w:t xml:space="preserve">a) efetuar o pagamento mensalmente, </w:t>
      </w:r>
      <w:proofErr w:type="gramStart"/>
      <w:r w:rsidRPr="00E7035E">
        <w:rPr>
          <w:rFonts w:asciiTheme="majorHAnsi" w:hAnsiTheme="majorHAnsi" w:cstheme="minorHAnsi"/>
          <w:sz w:val="24"/>
        </w:rPr>
        <w:t>após</w:t>
      </w:r>
      <w:proofErr w:type="gramEnd"/>
      <w:r w:rsidRPr="00E7035E">
        <w:rPr>
          <w:rFonts w:asciiTheme="majorHAnsi" w:hAnsiTheme="majorHAnsi" w:cstheme="minorHAnsi"/>
          <w:sz w:val="24"/>
        </w:rPr>
        <w:t xml:space="preserve"> relatado a prestação do serviço em caso de ace</w:t>
      </w:r>
      <w:r w:rsidRPr="00E7035E">
        <w:rPr>
          <w:rFonts w:asciiTheme="majorHAnsi" w:hAnsiTheme="majorHAnsi" w:cstheme="minorHAnsi"/>
          <w:sz w:val="24"/>
        </w:rPr>
        <w:t>i</w:t>
      </w:r>
      <w:r w:rsidRPr="00E7035E">
        <w:rPr>
          <w:rFonts w:asciiTheme="majorHAnsi" w:hAnsiTheme="majorHAnsi" w:cstheme="minorHAnsi"/>
          <w:sz w:val="24"/>
        </w:rPr>
        <w:t>tabilidade;</w:t>
      </w:r>
    </w:p>
    <w:p w:rsidR="00E7035E" w:rsidRPr="00E7035E" w:rsidRDefault="00E7035E" w:rsidP="00E7035E">
      <w:pPr>
        <w:pStyle w:val="SemEspaamento"/>
        <w:ind w:left="360"/>
        <w:rPr>
          <w:rFonts w:asciiTheme="majorHAnsi" w:hAnsiTheme="majorHAnsi" w:cstheme="minorHAnsi"/>
          <w:sz w:val="24"/>
        </w:rPr>
      </w:pPr>
      <w:r w:rsidRPr="00E7035E">
        <w:rPr>
          <w:rFonts w:asciiTheme="majorHAnsi" w:hAnsiTheme="majorHAnsi" w:cstheme="minorHAnsi"/>
          <w:sz w:val="24"/>
        </w:rPr>
        <w:t>b) definir o local para executar o serviço;</w:t>
      </w:r>
    </w:p>
    <w:p w:rsidR="00327B5F" w:rsidRPr="00E7035E" w:rsidRDefault="00E7035E" w:rsidP="00E7035E">
      <w:pPr>
        <w:pBdr>
          <w:top w:val="nil"/>
          <w:left w:val="nil"/>
          <w:bottom w:val="nil"/>
          <w:right w:val="nil"/>
          <w:between w:val="nil"/>
        </w:pBdr>
        <w:spacing w:line="276" w:lineRule="auto"/>
        <w:ind w:left="360"/>
        <w:jc w:val="both"/>
        <w:rPr>
          <w:rFonts w:ascii="Cambria" w:hAnsi="Cambria" w:cs="Arial"/>
          <w:sz w:val="24"/>
          <w:szCs w:val="24"/>
        </w:rPr>
      </w:pPr>
      <w:r w:rsidRPr="00E7035E">
        <w:rPr>
          <w:rFonts w:asciiTheme="majorHAnsi" w:hAnsiTheme="majorHAnsi" w:cstheme="minorHAnsi"/>
          <w:sz w:val="24"/>
        </w:rPr>
        <w:t xml:space="preserve">c) designar responsável pelo acompanhamento e fiscalização na execução </w:t>
      </w:r>
      <w:r w:rsidRPr="00E7035E">
        <w:rPr>
          <w:rFonts w:asciiTheme="majorHAnsi" w:hAnsiTheme="majorHAnsi" w:cstheme="minorHAnsi"/>
        </w:rPr>
        <w:t>do serviço</w:t>
      </w:r>
      <w:r w:rsidR="006E548C" w:rsidRPr="00E7035E">
        <w:rPr>
          <w:rFonts w:ascii="Cambria" w:hAnsi="Cambria" w:cs="Arial"/>
          <w:sz w:val="24"/>
          <w:szCs w:val="24"/>
        </w:rPr>
        <w:t>.</w:t>
      </w:r>
    </w:p>
    <w:bookmarkEnd w:id="1"/>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6E548C">
      <w:pPr>
        <w:spacing w:after="0" w:line="276" w:lineRule="auto"/>
        <w:ind w:right="567"/>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327B5F" w:rsidRPr="00063A2E" w:rsidRDefault="00327B5F" w:rsidP="006E548C">
      <w:pPr>
        <w:pStyle w:val="Corpodetexto"/>
        <w:tabs>
          <w:tab w:val="center" w:pos="4606"/>
        </w:tabs>
        <w:spacing w:after="0" w:line="276" w:lineRule="auto"/>
        <w:ind w:right="567"/>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p>
    <w:p w:rsidR="002A0C01" w:rsidRPr="00063A2E" w:rsidRDefault="002A0C01" w:rsidP="00327B5F">
      <w:pPr>
        <w:spacing w:after="0" w:line="360" w:lineRule="auto"/>
        <w:ind w:right="567"/>
        <w:jc w:val="both"/>
        <w:textAlignment w:val="baseline"/>
        <w:rPr>
          <w:rFonts w:ascii="Cambria" w:eastAsia="Microsoft YaHei" w:hAnsi="Cambria" w:cs="Arial"/>
          <w:kern w:val="24"/>
          <w:sz w:val="24"/>
          <w:szCs w:val="24"/>
        </w:rPr>
      </w:pPr>
    </w:p>
    <w:p w:rsidR="00E7035E" w:rsidRPr="00063A2E" w:rsidRDefault="00E7035E" w:rsidP="00E7035E">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justificativa</w:t>
      </w:r>
      <w:r w:rsidRPr="00063A2E">
        <w:rPr>
          <w:rFonts w:ascii="Cambria" w:hAnsi="Cambria" w:cs="Arial"/>
          <w:b/>
          <w:bCs/>
          <w:sz w:val="24"/>
          <w:szCs w:val="24"/>
        </w:rPr>
        <w:t xml:space="preserve"> da necessidade de contratação:</w:t>
      </w:r>
    </w:p>
    <w:p w:rsidR="00E7035E" w:rsidRPr="00063A2E" w:rsidRDefault="00E7035E" w:rsidP="00E7035E">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Helio Alves Machado Neto</w:t>
      </w:r>
    </w:p>
    <w:p w:rsidR="00E7035E" w:rsidRPr="00063A2E" w:rsidRDefault="00E7035E" w:rsidP="00E7035E">
      <w:pPr>
        <w:spacing w:after="0" w:line="276" w:lineRule="auto"/>
        <w:contextualSpacing/>
        <w:jc w:val="both"/>
        <w:rPr>
          <w:rFonts w:ascii="Cambria" w:eastAsia="Times New Roman" w:hAnsi="Cambria" w:cs="Arial"/>
          <w:bCs/>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 Geral</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Pr>
          <w:rFonts w:ascii="Cambria" w:hAnsi="Cambria" w:cs="Arial"/>
          <w:b/>
          <w:bCs/>
          <w:spacing w:val="-2"/>
          <w:sz w:val="24"/>
          <w:szCs w:val="24"/>
        </w:rPr>
        <w:t>302045</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E7035E" w:rsidRPr="00063A2E" w:rsidRDefault="00E7035E" w:rsidP="00E7035E">
      <w:pPr>
        <w:pStyle w:val="SemEspaamento"/>
        <w:tabs>
          <w:tab w:val="left" w:pos="1020"/>
        </w:tabs>
        <w:spacing w:line="276" w:lineRule="auto"/>
        <w:jc w:val="both"/>
        <w:rPr>
          <w:rFonts w:ascii="Cambria" w:hAnsi="Cambria" w:cs="Arial"/>
          <w:sz w:val="24"/>
          <w:szCs w:val="24"/>
        </w:rPr>
      </w:pPr>
      <w:r>
        <w:rPr>
          <w:rFonts w:ascii="Cambria" w:hAnsi="Cambria" w:cs="Arial"/>
          <w:sz w:val="24"/>
          <w:szCs w:val="24"/>
        </w:rPr>
        <w:tab/>
      </w:r>
    </w:p>
    <w:p w:rsidR="00E7035E" w:rsidRPr="00063A2E" w:rsidRDefault="00E7035E" w:rsidP="00E7035E">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da especificação dos itens:</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30203</w:t>
      </w:r>
      <w:r>
        <w:rPr>
          <w:rFonts w:ascii="Cambria" w:hAnsi="Cambria" w:cs="Arial"/>
          <w:b/>
          <w:bCs/>
          <w:sz w:val="24"/>
          <w:szCs w:val="24"/>
        </w:rPr>
        <w:t>4</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E7035E" w:rsidRPr="00063A2E" w:rsidRDefault="00E7035E" w:rsidP="00E7035E">
      <w:pPr>
        <w:pStyle w:val="SemEspaamento"/>
        <w:spacing w:line="276" w:lineRule="auto"/>
        <w:jc w:val="both"/>
        <w:rPr>
          <w:rFonts w:ascii="Cambria" w:hAnsi="Cambria" w:cs="Arial"/>
          <w:sz w:val="24"/>
          <w:szCs w:val="24"/>
        </w:rPr>
      </w:pPr>
    </w:p>
    <w:p w:rsidR="00E7035E" w:rsidRPr="00063A2E" w:rsidRDefault="00E7035E" w:rsidP="00E7035E">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da especificação dos itens:</w:t>
      </w:r>
    </w:p>
    <w:p w:rsidR="00E7035E" w:rsidRPr="00063A2E" w:rsidRDefault="00E7035E" w:rsidP="00E7035E">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Helio Alves Machado Neto</w:t>
      </w:r>
    </w:p>
    <w:p w:rsidR="00E7035E" w:rsidRPr="00063A2E" w:rsidRDefault="00E7035E" w:rsidP="00E7035E">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 Geral</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063A2E">
        <w:rPr>
          <w:rFonts w:ascii="Cambria" w:hAnsi="Cambria" w:cs="Arial"/>
          <w:b/>
          <w:bCs/>
          <w:spacing w:val="-2"/>
          <w:sz w:val="24"/>
          <w:szCs w:val="24"/>
        </w:rPr>
        <w:t>30</w:t>
      </w:r>
      <w:r>
        <w:rPr>
          <w:rFonts w:ascii="Cambria" w:hAnsi="Cambria" w:cs="Arial"/>
          <w:b/>
          <w:bCs/>
          <w:spacing w:val="-2"/>
          <w:sz w:val="24"/>
          <w:szCs w:val="24"/>
        </w:rPr>
        <w:t>2045</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E7035E" w:rsidRPr="00063A2E" w:rsidRDefault="00E7035E" w:rsidP="00E7035E">
      <w:pPr>
        <w:pStyle w:val="SemEspaamento"/>
        <w:spacing w:line="276" w:lineRule="auto"/>
        <w:jc w:val="both"/>
        <w:rPr>
          <w:rFonts w:ascii="Cambria" w:hAnsi="Cambria" w:cs="Arial"/>
          <w:sz w:val="24"/>
          <w:szCs w:val="24"/>
        </w:rPr>
      </w:pPr>
    </w:p>
    <w:p w:rsidR="00E7035E" w:rsidRPr="00063A2E" w:rsidRDefault="00E7035E" w:rsidP="00E7035E">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dos quantitativos dos itens:</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30203</w:t>
      </w:r>
      <w:r>
        <w:rPr>
          <w:rFonts w:ascii="Cambria" w:hAnsi="Cambria" w:cs="Arial"/>
          <w:b/>
          <w:bCs/>
          <w:sz w:val="24"/>
          <w:szCs w:val="24"/>
        </w:rPr>
        <w:t>4</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E7035E" w:rsidRPr="00063A2E" w:rsidRDefault="00E7035E" w:rsidP="00E7035E">
      <w:pPr>
        <w:pStyle w:val="SemEspaamento"/>
        <w:spacing w:line="276" w:lineRule="auto"/>
        <w:jc w:val="both"/>
        <w:rPr>
          <w:rFonts w:ascii="Cambria" w:hAnsi="Cambria" w:cs="Arial"/>
          <w:sz w:val="24"/>
          <w:szCs w:val="24"/>
        </w:rPr>
      </w:pPr>
    </w:p>
    <w:p w:rsidR="00E7035E" w:rsidRPr="00063A2E" w:rsidRDefault="00E7035E" w:rsidP="00E7035E">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E7035E" w:rsidRPr="00063A2E" w:rsidRDefault="00E7035E" w:rsidP="00E7035E">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Helio Alves Machado Neto</w:t>
      </w:r>
    </w:p>
    <w:p w:rsidR="00E7035E" w:rsidRPr="00063A2E" w:rsidRDefault="00E7035E" w:rsidP="00E7035E">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063A2E">
        <w:rPr>
          <w:rFonts w:ascii="Cambria" w:hAnsi="Cambria" w:cs="Arial"/>
          <w:b/>
          <w:bCs/>
          <w:spacing w:val="-2"/>
          <w:sz w:val="24"/>
          <w:szCs w:val="24"/>
        </w:rPr>
        <w:t>30</w:t>
      </w:r>
      <w:r>
        <w:rPr>
          <w:rFonts w:ascii="Cambria" w:hAnsi="Cambria" w:cs="Arial"/>
          <w:b/>
          <w:bCs/>
          <w:spacing w:val="-2"/>
          <w:sz w:val="24"/>
          <w:szCs w:val="24"/>
        </w:rPr>
        <w:t>2045</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E7035E" w:rsidRPr="00063A2E" w:rsidRDefault="00E7035E" w:rsidP="00E7035E">
      <w:pPr>
        <w:pStyle w:val="SemEspaamento"/>
        <w:spacing w:line="276" w:lineRule="auto"/>
        <w:jc w:val="both"/>
        <w:rPr>
          <w:rFonts w:ascii="Cambria" w:hAnsi="Cambria" w:cs="Arial"/>
          <w:sz w:val="24"/>
          <w:szCs w:val="24"/>
        </w:rPr>
      </w:pPr>
    </w:p>
    <w:p w:rsidR="00E7035E" w:rsidRPr="00063A2E" w:rsidRDefault="00E7035E" w:rsidP="00E7035E">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w:t>
      </w:r>
      <w:r>
        <w:rPr>
          <w:rFonts w:ascii="Cambria" w:hAnsi="Cambria" w:cs="Arial"/>
          <w:b/>
          <w:bCs/>
          <w:sz w:val="24"/>
          <w:szCs w:val="24"/>
        </w:rPr>
        <w:t>02034</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E7035E" w:rsidRPr="00063A2E" w:rsidRDefault="00E7035E" w:rsidP="00E7035E"/>
    <w:p w:rsidR="00E7035E" w:rsidRPr="00063A2E" w:rsidRDefault="00E7035E" w:rsidP="00E7035E">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lastRenderedPageBreak/>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E7035E" w:rsidRPr="00063A2E" w:rsidRDefault="00E7035E" w:rsidP="00E7035E">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Helio Alves Machado Neto</w:t>
      </w:r>
    </w:p>
    <w:p w:rsidR="00E7035E" w:rsidRPr="00063A2E" w:rsidRDefault="00E7035E" w:rsidP="00E7035E">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063A2E">
        <w:rPr>
          <w:rFonts w:ascii="Cambria" w:hAnsi="Cambria" w:cs="Arial"/>
          <w:b/>
          <w:bCs/>
          <w:spacing w:val="-2"/>
          <w:sz w:val="24"/>
          <w:szCs w:val="24"/>
        </w:rPr>
        <w:t>30</w:t>
      </w:r>
      <w:r>
        <w:rPr>
          <w:rFonts w:ascii="Cambria" w:hAnsi="Cambria" w:cs="Arial"/>
          <w:b/>
          <w:bCs/>
          <w:spacing w:val="-2"/>
          <w:sz w:val="24"/>
          <w:szCs w:val="24"/>
        </w:rPr>
        <w:t>2045</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E7035E" w:rsidRPr="00063A2E" w:rsidRDefault="00E7035E" w:rsidP="00E7035E"/>
    <w:p w:rsidR="00E7035E" w:rsidRPr="00063A2E" w:rsidRDefault="00E7035E" w:rsidP="00E7035E">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 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w:t>
      </w:r>
      <w:r>
        <w:rPr>
          <w:rFonts w:ascii="Cambria" w:hAnsi="Cambria" w:cs="Arial"/>
          <w:b/>
          <w:bCs/>
          <w:sz w:val="24"/>
          <w:szCs w:val="24"/>
        </w:rPr>
        <w:t>2045</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E7035E" w:rsidRPr="00063A2E" w:rsidRDefault="00E7035E" w:rsidP="00E7035E"/>
    <w:p w:rsidR="00E7035E" w:rsidRPr="00063A2E" w:rsidRDefault="00E7035E" w:rsidP="00E7035E">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 xml:space="preserve">Gabriel de Faria Firme </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hAnsi="Cambria" w:cs="Arial"/>
          <w:b/>
          <w:bCs/>
          <w:sz w:val="24"/>
          <w:szCs w:val="24"/>
        </w:rPr>
        <w:t>Gerente de Almoxarifado e Patrimônio</w:t>
      </w:r>
    </w:p>
    <w:p w:rsidR="00E7035E" w:rsidRPr="00801774" w:rsidRDefault="00E7035E" w:rsidP="00E7035E">
      <w:pPr>
        <w:pStyle w:val="SemEspaamento"/>
        <w:spacing w:line="276" w:lineRule="auto"/>
        <w:jc w:val="both"/>
        <w:rPr>
          <w:rFonts w:ascii="Cambria" w:hAnsi="Cambria" w:cs="Arial"/>
          <w:b/>
          <w:bCs/>
          <w:sz w:val="24"/>
          <w:szCs w:val="24"/>
        </w:rPr>
      </w:pPr>
      <w:r w:rsidRPr="00063A2E">
        <w:rPr>
          <w:rFonts w:ascii="Cambria" w:hAnsi="Cambria" w:cs="Arial"/>
          <w:sz w:val="24"/>
          <w:szCs w:val="24"/>
        </w:rPr>
        <w:t xml:space="preserve">Matrícula: </w:t>
      </w:r>
      <w:r>
        <w:rPr>
          <w:rFonts w:ascii="Cambria" w:hAnsi="Cambria" w:cs="Arial"/>
          <w:b/>
          <w:bCs/>
          <w:sz w:val="24"/>
          <w:szCs w:val="24"/>
        </w:rPr>
        <w:t>302042</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E7035E" w:rsidRPr="00063A2E" w:rsidRDefault="00E7035E" w:rsidP="00E7035E"/>
    <w:p w:rsidR="00E7035E" w:rsidRPr="00063A2E" w:rsidRDefault="00E7035E" w:rsidP="00E7035E">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E7035E" w:rsidRDefault="00E7035E" w:rsidP="00E7035E">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963FA3" w:rsidRPr="003C7E78" w:rsidRDefault="00963FA3" w:rsidP="00E7035E">
      <w:pPr>
        <w:pStyle w:val="Corpodetexto"/>
        <w:spacing w:after="0" w:line="276" w:lineRule="auto"/>
        <w:ind w:firstLine="708"/>
        <w:jc w:val="both"/>
        <w:rPr>
          <w:rFonts w:ascii="Cambria" w:hAnsi="Cambria" w:cs="Arial"/>
          <w:sz w:val="24"/>
          <w:szCs w:val="24"/>
        </w:rPr>
      </w:pPr>
    </w:p>
    <w:p w:rsidR="00E7035E" w:rsidRPr="00063A2E" w:rsidRDefault="00E7035E" w:rsidP="00E7035E">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E7035E" w:rsidRDefault="00E7035E" w:rsidP="00E7035E">
      <w:pPr>
        <w:pStyle w:val="Ttulo2"/>
        <w:tabs>
          <w:tab w:val="left" w:pos="422"/>
        </w:tabs>
        <w:spacing w:before="0" w:line="276" w:lineRule="auto"/>
        <w:jc w:val="both"/>
        <w:rPr>
          <w:rFonts w:ascii="Cambria" w:hAnsi="Cambria" w:cs="Arial"/>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963FA3" w:rsidRPr="00963FA3" w:rsidRDefault="00963FA3" w:rsidP="00963FA3">
      <w:pPr>
        <w:rPr>
          <w:lang w:eastAsia="pt-BR"/>
        </w:rPr>
      </w:pPr>
    </w:p>
    <w:p w:rsidR="00E7035E" w:rsidRPr="00063A2E" w:rsidRDefault="00E7035E" w:rsidP="00E7035E">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E7035E" w:rsidRPr="00063A2E" w:rsidRDefault="00E7035E" w:rsidP="00E7035E">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Helio Alves Machado Neto</w:t>
      </w:r>
    </w:p>
    <w:p w:rsidR="00E7035E" w:rsidRPr="00063A2E" w:rsidRDefault="00E7035E" w:rsidP="00E7035E">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E7035E" w:rsidRPr="00E24D74" w:rsidRDefault="00E7035E" w:rsidP="00E7035E">
      <w:pPr>
        <w:pStyle w:val="SemEspaamento"/>
        <w:spacing w:line="276" w:lineRule="auto"/>
        <w:jc w:val="both"/>
        <w:rPr>
          <w:rFonts w:ascii="Cambria" w:hAnsi="Cambria" w:cs="Arial"/>
          <w:b/>
          <w:bCs/>
          <w:spacing w:val="-2"/>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Pr>
          <w:rFonts w:ascii="Cambria" w:hAnsi="Cambria" w:cs="Arial"/>
          <w:b/>
          <w:bCs/>
          <w:spacing w:val="-2"/>
          <w:sz w:val="24"/>
          <w:szCs w:val="24"/>
        </w:rPr>
        <w:t>302045</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E7035E" w:rsidRPr="00063A2E" w:rsidRDefault="00E7035E" w:rsidP="00E7035E"/>
    <w:p w:rsidR="00E7035E" w:rsidRPr="00063A2E" w:rsidRDefault="00E7035E" w:rsidP="00E7035E">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E7035E" w:rsidRPr="00063A2E" w:rsidRDefault="00E7035E" w:rsidP="00E7035E">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ab/>
        <w:t>Não se aplica</w:t>
      </w:r>
    </w:p>
    <w:p w:rsidR="00E7035E" w:rsidRPr="00063A2E" w:rsidRDefault="00E7035E" w:rsidP="00E7035E">
      <w:pPr>
        <w:pStyle w:val="Corpodetexto"/>
        <w:tabs>
          <w:tab w:val="left" w:pos="0"/>
        </w:tabs>
        <w:spacing w:after="0" w:line="276" w:lineRule="auto"/>
        <w:jc w:val="both"/>
        <w:rPr>
          <w:rFonts w:ascii="Cambria" w:hAnsi="Cambria" w:cs="Arial"/>
          <w:sz w:val="24"/>
          <w:szCs w:val="24"/>
        </w:rPr>
      </w:pPr>
    </w:p>
    <w:p w:rsidR="00E7035E" w:rsidRPr="00063A2E" w:rsidRDefault="00E7035E" w:rsidP="00E7035E">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w:t>
      </w:r>
      <w:r w:rsidRPr="00063A2E">
        <w:rPr>
          <w:rFonts w:ascii="Cambria" w:hAnsi="Cambria" w:cs="Arial"/>
          <w:b/>
          <w:bCs/>
          <w:color w:val="auto"/>
          <w:spacing w:val="-2"/>
          <w:sz w:val="24"/>
          <w:szCs w:val="24"/>
        </w:rPr>
        <w:t xml:space="preserve"> Pelo T</w:t>
      </w:r>
      <w:r w:rsidRPr="00063A2E">
        <w:rPr>
          <w:rFonts w:ascii="Cambria" w:hAnsi="Cambria" w:cs="Arial"/>
          <w:b/>
          <w:bCs/>
          <w:color w:val="auto"/>
          <w:sz w:val="24"/>
          <w:szCs w:val="24"/>
        </w:rPr>
        <w:t xml:space="preserve">ermo De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Dispensa/Inexigibilidade:</w:t>
      </w:r>
    </w:p>
    <w:p w:rsidR="00E7035E" w:rsidRPr="00063A2E" w:rsidRDefault="00E7035E" w:rsidP="00E7035E">
      <w:pPr>
        <w:pStyle w:val="SemEspaamento"/>
        <w:spacing w:line="276" w:lineRule="auto"/>
        <w:ind w:left="426" w:firstLine="282"/>
        <w:jc w:val="both"/>
        <w:rPr>
          <w:rFonts w:ascii="Cambria" w:hAnsi="Cambria" w:cs="Arial"/>
          <w:sz w:val="24"/>
          <w:szCs w:val="24"/>
        </w:rPr>
      </w:pPr>
      <w:r>
        <w:rPr>
          <w:rFonts w:ascii="Cambria" w:hAnsi="Cambria" w:cs="Arial"/>
          <w:sz w:val="24"/>
          <w:szCs w:val="24"/>
        </w:rPr>
        <w:t>Não se aplica.</w:t>
      </w:r>
    </w:p>
    <w:p w:rsidR="00E7035E" w:rsidRPr="00063A2E" w:rsidRDefault="00E7035E" w:rsidP="00E7035E">
      <w:pPr>
        <w:pStyle w:val="SemEspaamento"/>
        <w:spacing w:line="276" w:lineRule="auto"/>
        <w:rPr>
          <w:rFonts w:ascii="Cambria" w:hAnsi="Cambria" w:cstheme="minorHAnsi"/>
          <w:b/>
          <w:bCs/>
          <w:sz w:val="24"/>
          <w:szCs w:val="24"/>
        </w:rPr>
      </w:pPr>
    </w:p>
    <w:p w:rsidR="00E7035E" w:rsidRPr="00063A2E" w:rsidRDefault="00E7035E" w:rsidP="00E7035E">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E7035E" w:rsidRPr="00063A2E" w:rsidRDefault="00E7035E" w:rsidP="00E7035E">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Pr>
          <w:rFonts w:ascii="Cambria" w:hAnsi="Cambria" w:cs="Arial"/>
          <w:b/>
          <w:bCs/>
          <w:sz w:val="24"/>
          <w:szCs w:val="24"/>
        </w:rPr>
        <w:t>Helio Alves Machado Neto</w:t>
      </w:r>
    </w:p>
    <w:p w:rsidR="00E7035E" w:rsidRPr="00063A2E" w:rsidRDefault="00E7035E" w:rsidP="00E7035E">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E7035E" w:rsidRPr="00063A2E" w:rsidRDefault="00E7035E" w:rsidP="00E7035E">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Pr="00063A2E">
        <w:rPr>
          <w:rFonts w:ascii="Cambria" w:hAnsi="Cambria" w:cs="Arial"/>
          <w:b/>
          <w:bCs/>
          <w:spacing w:val="-2"/>
          <w:sz w:val="24"/>
          <w:szCs w:val="24"/>
        </w:rPr>
        <w:t>30</w:t>
      </w:r>
      <w:r>
        <w:rPr>
          <w:rFonts w:ascii="Cambria" w:hAnsi="Cambria" w:cs="Arial"/>
          <w:b/>
          <w:bCs/>
          <w:spacing w:val="-2"/>
          <w:sz w:val="24"/>
          <w:szCs w:val="24"/>
        </w:rPr>
        <w:t>2045</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lastRenderedPageBreak/>
        <w:t>Assinatura: ________________________________________________________________________________________</w:t>
      </w:r>
    </w:p>
    <w:p w:rsidR="00E7035E" w:rsidRPr="00063A2E" w:rsidRDefault="00E7035E" w:rsidP="00E7035E">
      <w:pPr>
        <w:pStyle w:val="Ttulo2"/>
        <w:tabs>
          <w:tab w:val="left" w:pos="422"/>
        </w:tabs>
        <w:spacing w:before="0" w:line="276" w:lineRule="auto"/>
        <w:ind w:left="426"/>
        <w:jc w:val="both"/>
        <w:rPr>
          <w:rFonts w:ascii="Cambria" w:hAnsi="Cambria" w:cs="Arial"/>
          <w:b/>
          <w:bCs/>
          <w:color w:val="auto"/>
          <w:sz w:val="24"/>
          <w:szCs w:val="24"/>
        </w:rPr>
      </w:pPr>
    </w:p>
    <w:p w:rsidR="00E7035E" w:rsidRPr="00063A2E" w:rsidRDefault="00E7035E" w:rsidP="00E7035E">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Nomeação Do </w:t>
      </w:r>
      <w:r w:rsidRPr="00063A2E">
        <w:rPr>
          <w:rFonts w:ascii="Cambria" w:hAnsi="Cambria" w:cs="Arial"/>
          <w:b/>
          <w:bCs/>
          <w:color w:val="auto"/>
          <w:sz w:val="24"/>
          <w:szCs w:val="24"/>
          <w:u w:val="single"/>
        </w:rPr>
        <w:t>Fiscal</w:t>
      </w:r>
      <w:r w:rsidRPr="00063A2E">
        <w:rPr>
          <w:rFonts w:ascii="Cambria" w:hAnsi="Cambria" w:cs="Arial"/>
          <w:b/>
          <w:bCs/>
          <w:color w:val="auto"/>
          <w:sz w:val="24"/>
          <w:szCs w:val="24"/>
        </w:rPr>
        <w:t xml:space="preserve"> Do Contrato:</w:t>
      </w:r>
    </w:p>
    <w:p w:rsidR="00E7035E" w:rsidRPr="00063A2E" w:rsidRDefault="00E7035E" w:rsidP="00E7035E">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Gabriel de Faria Firme</w:t>
      </w:r>
    </w:p>
    <w:p w:rsidR="00E7035E" w:rsidRPr="00063A2E" w:rsidRDefault="00E7035E" w:rsidP="00E7035E">
      <w:pPr>
        <w:spacing w:after="0"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hAnsi="Cambria" w:cs="Arial"/>
          <w:b/>
          <w:bCs/>
          <w:sz w:val="24"/>
          <w:szCs w:val="24"/>
        </w:rPr>
        <w:t>Gerente de Almoxarifado e Patrimônio</w:t>
      </w:r>
    </w:p>
    <w:p w:rsidR="00E7035E" w:rsidRPr="00063A2E" w:rsidRDefault="00E7035E" w:rsidP="00E7035E">
      <w:pPr>
        <w:spacing w:after="0" w:line="276" w:lineRule="auto"/>
        <w:jc w:val="both"/>
        <w:rPr>
          <w:rFonts w:ascii="Cambria" w:hAnsi="Cambria" w:cs="Arial"/>
          <w:sz w:val="24"/>
          <w:szCs w:val="24"/>
        </w:rPr>
      </w:pPr>
      <w:r w:rsidRPr="00063A2E">
        <w:rPr>
          <w:rFonts w:ascii="Cambria" w:hAnsi="Cambria" w:cs="Arial"/>
          <w:sz w:val="24"/>
          <w:szCs w:val="24"/>
        </w:rPr>
        <w:t xml:space="preserve">Matrícula: </w:t>
      </w:r>
      <w:r w:rsidRPr="00063A2E">
        <w:rPr>
          <w:rFonts w:ascii="Cambria" w:hAnsi="Cambria" w:cs="Arial"/>
          <w:b/>
          <w:bCs/>
          <w:spacing w:val="-2"/>
          <w:sz w:val="24"/>
          <w:szCs w:val="24"/>
        </w:rPr>
        <w:t>3020</w:t>
      </w:r>
      <w:r>
        <w:rPr>
          <w:rFonts w:ascii="Cambria" w:hAnsi="Cambria" w:cs="Arial"/>
          <w:b/>
          <w:bCs/>
          <w:spacing w:val="-2"/>
          <w:sz w:val="24"/>
          <w:szCs w:val="24"/>
        </w:rPr>
        <w:t>42</w:t>
      </w:r>
    </w:p>
    <w:p w:rsidR="00E7035E" w:rsidRPr="00063A2E" w:rsidRDefault="00E7035E" w:rsidP="00E7035E">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E7035E" w:rsidRPr="00063A2E" w:rsidRDefault="00E7035E" w:rsidP="00E7035E">
      <w:pPr>
        <w:spacing w:after="0" w:line="276" w:lineRule="auto"/>
        <w:jc w:val="both"/>
        <w:rPr>
          <w:rFonts w:ascii="Cambria" w:hAnsi="Cambria" w:cs="Arial"/>
          <w:sz w:val="24"/>
          <w:szCs w:val="24"/>
        </w:rPr>
      </w:pPr>
    </w:p>
    <w:p w:rsidR="00E7035E" w:rsidRPr="00063A2E" w:rsidRDefault="00E7035E" w:rsidP="00E7035E">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E7035E" w:rsidP="00E7035E">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r w:rsidR="00327B5F" w:rsidRPr="00063A2E">
        <w:rPr>
          <w:rFonts w:ascii="Cambria" w:hAnsi="Cambria" w:cs="Arial"/>
          <w:sz w:val="24"/>
          <w:szCs w:val="24"/>
        </w:rPr>
        <w:t>.</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51203" w:rsidRDefault="00327B5F" w:rsidP="00451203">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2A0C01" w:rsidRPr="00DF74A0" w:rsidRDefault="002A0C0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Default="00FB3406" w:rsidP="00451203">
      <w:pPr>
        <w:spacing w:after="0" w:line="360" w:lineRule="auto"/>
        <w:jc w:val="center"/>
        <w:rPr>
          <w:rFonts w:ascii="Arial" w:hAnsi="Arial" w:cs="Arial"/>
          <w:sz w:val="20"/>
          <w:szCs w:val="20"/>
        </w:rPr>
      </w:pPr>
      <w:r w:rsidRPr="00A67D2A">
        <w:rPr>
          <w:rFonts w:ascii="Arial" w:hAnsi="Arial" w:cs="Arial"/>
          <w:sz w:val="20"/>
          <w:szCs w:val="20"/>
        </w:rPr>
        <w:t>CNPJ</w:t>
      </w:r>
    </w:p>
    <w:p w:rsidR="00451203" w:rsidRDefault="00451203" w:rsidP="00451203">
      <w:pPr>
        <w:spacing w:after="0" w:line="360" w:lineRule="auto"/>
        <w:jc w:val="center"/>
        <w:rPr>
          <w:rFonts w:ascii="Arial" w:hAnsi="Arial" w:cs="Arial"/>
        </w:rPr>
      </w:pPr>
    </w:p>
    <w:p w:rsidR="002A0C01" w:rsidRDefault="002A0C01" w:rsidP="00451203">
      <w:pPr>
        <w:spacing w:after="0" w:line="360" w:lineRule="auto"/>
        <w:jc w:val="center"/>
        <w:rPr>
          <w:rFonts w:ascii="Arial" w:hAnsi="Arial" w:cs="Arial"/>
        </w:rPr>
      </w:pPr>
    </w:p>
    <w:p w:rsidR="002A0C01" w:rsidRDefault="002A0C01" w:rsidP="00451203">
      <w:pPr>
        <w:spacing w:after="0" w:line="360" w:lineRule="auto"/>
        <w:jc w:val="center"/>
        <w:rPr>
          <w:rFonts w:ascii="Arial" w:hAnsi="Arial" w:cs="Arial"/>
        </w:rPr>
      </w:pPr>
    </w:p>
    <w:p w:rsidR="002A0C01" w:rsidRPr="00A67D2A" w:rsidRDefault="002A0C01" w:rsidP="00451203">
      <w:pPr>
        <w:spacing w:after="0" w:line="360" w:lineRule="auto"/>
        <w:jc w:val="center"/>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D7D" w:rsidRDefault="00A17D7D">
      <w:r>
        <w:separator/>
      </w:r>
    </w:p>
  </w:endnote>
  <w:endnote w:type="continuationSeparator" w:id="0">
    <w:p w:rsidR="00A17D7D" w:rsidRDefault="00A17D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DBD" w:rsidRDefault="001279A6" w:rsidP="00847EE0">
    <w:pPr>
      <w:pStyle w:val="Rodap"/>
      <w:jc w:val="right"/>
      <w:rPr>
        <w:rStyle w:val="Nmerodepgina"/>
        <w:sz w:val="20"/>
        <w:szCs w:val="20"/>
      </w:rPr>
    </w:pPr>
    <w:r w:rsidRPr="001279A6">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956DBD" w:rsidRPr="007A161B" w:rsidRDefault="001279A6"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956DBD" w:rsidRPr="007A161B">
      <w:rPr>
        <w:rFonts w:ascii="Cambria" w:hAnsi="Cambria" w:cs="Arial"/>
        <w:i/>
        <w:noProof/>
        <w:color w:val="000000" w:themeColor="text1"/>
        <w:sz w:val="20"/>
        <w:szCs w:val="20"/>
      </w:rPr>
      <w:t xml:space="preserve">Rua José Vieira de Souza, nº 120, Parque de Exposições, Quincas Machado </w:t>
    </w:r>
    <w:r w:rsidR="00956DBD" w:rsidRPr="007A161B">
      <w:rPr>
        <w:rFonts w:ascii="Cambria" w:hAnsi="Cambria" w:cs="Arial"/>
        <w:i/>
        <w:color w:val="000000" w:themeColor="text1"/>
        <w:sz w:val="20"/>
        <w:szCs w:val="20"/>
      </w:rPr>
      <w:t xml:space="preserve">– </w:t>
    </w:r>
    <w:proofErr w:type="spellStart"/>
    <w:proofErr w:type="gramStart"/>
    <w:r w:rsidR="00956DBD" w:rsidRPr="007A161B">
      <w:rPr>
        <w:rFonts w:ascii="Cambria" w:hAnsi="Cambria" w:cs="Arial"/>
        <w:i/>
        <w:color w:val="000000" w:themeColor="text1"/>
        <w:sz w:val="20"/>
        <w:szCs w:val="20"/>
      </w:rPr>
      <w:t>Guaçuí-ES</w:t>
    </w:r>
    <w:proofErr w:type="spellEnd"/>
    <w:proofErr w:type="gramEnd"/>
  </w:p>
  <w:p w:rsidR="00956DBD" w:rsidRPr="007A161B" w:rsidRDefault="00956DBD"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956DBD" w:rsidRPr="003E2F4E" w:rsidRDefault="00956DBD"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D7D" w:rsidRDefault="00A17D7D">
      <w:r>
        <w:separator/>
      </w:r>
    </w:p>
  </w:footnote>
  <w:footnote w:type="continuationSeparator" w:id="0">
    <w:p w:rsidR="00A17D7D" w:rsidRDefault="00A17D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DBD" w:rsidRPr="00485B44" w:rsidRDefault="00956DBD"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956DBD" w:rsidRPr="00485B44" w:rsidRDefault="00956DBD" w:rsidP="00714B78">
    <w:pPr>
      <w:pStyle w:val="Cabealho"/>
      <w:jc w:val="center"/>
      <w:rPr>
        <w:rFonts w:ascii="Verdana" w:hAnsi="Verdana"/>
      </w:rPr>
    </w:pPr>
  </w:p>
  <w:p w:rsidR="00956DBD" w:rsidRPr="00485B44" w:rsidRDefault="00956DBD"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956DBD" w:rsidRPr="00485B44" w:rsidRDefault="001279A6"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956DBD" w:rsidRPr="00485B44">
      <w:rPr>
        <w:rFonts w:ascii="Verdana" w:hAnsi="Verdana"/>
        <w:i/>
        <w:iCs/>
        <w:sz w:val="20"/>
        <w:szCs w:val="20"/>
      </w:rPr>
      <w:t>CNPJ 36.400.331/0001-66</w:t>
    </w:r>
  </w:p>
  <w:p w:rsidR="00956DBD" w:rsidRPr="00714B78" w:rsidRDefault="00956DBD"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5A6D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5">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CB046B0"/>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9">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10">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11">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2">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3">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F9227F1"/>
    <w:multiLevelType w:val="hybridMultilevel"/>
    <w:tmpl w:val="12C0B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7">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20">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21">
    <w:nsid w:val="3E0C011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7">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29">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30">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31">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2">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5">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25"/>
  </w:num>
  <w:num w:numId="3">
    <w:abstractNumId w:val="3"/>
  </w:num>
  <w:num w:numId="4">
    <w:abstractNumId w:val="2"/>
  </w:num>
  <w:num w:numId="5">
    <w:abstractNumId w:val="8"/>
  </w:num>
  <w:num w:numId="6">
    <w:abstractNumId w:val="9"/>
  </w:num>
  <w:num w:numId="7">
    <w:abstractNumId w:val="30"/>
  </w:num>
  <w:num w:numId="8">
    <w:abstractNumId w:val="29"/>
  </w:num>
  <w:num w:numId="9">
    <w:abstractNumId w:val="16"/>
  </w:num>
  <w:num w:numId="10">
    <w:abstractNumId w:val="20"/>
  </w:num>
  <w:num w:numId="11">
    <w:abstractNumId w:val="19"/>
  </w:num>
  <w:num w:numId="12">
    <w:abstractNumId w:val="12"/>
  </w:num>
  <w:num w:numId="13">
    <w:abstractNumId w:val="28"/>
  </w:num>
  <w:num w:numId="14">
    <w:abstractNumId w:val="31"/>
  </w:num>
  <w:num w:numId="15">
    <w:abstractNumId w:val="34"/>
  </w:num>
  <w:num w:numId="16">
    <w:abstractNumId w:val="10"/>
  </w:num>
  <w:num w:numId="17">
    <w:abstractNumId w:val="27"/>
  </w:num>
  <w:num w:numId="18">
    <w:abstractNumId w:val="14"/>
  </w:num>
  <w:num w:numId="19">
    <w:abstractNumId w:val="33"/>
  </w:num>
  <w:num w:numId="20">
    <w:abstractNumId w:val="26"/>
  </w:num>
  <w:num w:numId="21">
    <w:abstractNumId w:val="32"/>
  </w:num>
  <w:num w:numId="22">
    <w:abstractNumId w:val="4"/>
  </w:num>
  <w:num w:numId="23">
    <w:abstractNumId w:val="18"/>
  </w:num>
  <w:num w:numId="24">
    <w:abstractNumId w:val="35"/>
  </w:num>
  <w:num w:numId="25">
    <w:abstractNumId w:val="23"/>
  </w:num>
  <w:num w:numId="26">
    <w:abstractNumId w:val="11"/>
  </w:num>
  <w:num w:numId="27">
    <w:abstractNumId w:val="15"/>
  </w:num>
  <w:num w:numId="28">
    <w:abstractNumId w:val="17"/>
  </w:num>
  <w:num w:numId="29">
    <w:abstractNumId w:val="5"/>
  </w:num>
  <w:num w:numId="30">
    <w:abstractNumId w:val="7"/>
  </w:num>
  <w:num w:numId="31">
    <w:abstractNumId w:val="24"/>
  </w:num>
  <w:num w:numId="32">
    <w:abstractNumId w:val="0"/>
  </w:num>
  <w:num w:numId="33">
    <w:abstractNumId w:val="22"/>
  </w:num>
  <w:num w:numId="34">
    <w:abstractNumId w:val="1"/>
  </w:num>
  <w:num w:numId="35">
    <w:abstractNumId w:val="21"/>
  </w:num>
  <w:num w:numId="3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26626"/>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A213F"/>
    <w:rsid w:val="000A65EC"/>
    <w:rsid w:val="000C0538"/>
    <w:rsid w:val="000E4572"/>
    <w:rsid w:val="000E51B7"/>
    <w:rsid w:val="000F151A"/>
    <w:rsid w:val="00104176"/>
    <w:rsid w:val="00106368"/>
    <w:rsid w:val="00107BBD"/>
    <w:rsid w:val="00113231"/>
    <w:rsid w:val="00122858"/>
    <w:rsid w:val="00123C71"/>
    <w:rsid w:val="001279A6"/>
    <w:rsid w:val="00152780"/>
    <w:rsid w:val="00152C13"/>
    <w:rsid w:val="0015734C"/>
    <w:rsid w:val="00161AC0"/>
    <w:rsid w:val="00173CC7"/>
    <w:rsid w:val="001749ED"/>
    <w:rsid w:val="00174B9A"/>
    <w:rsid w:val="00174DCD"/>
    <w:rsid w:val="001760E3"/>
    <w:rsid w:val="00183F79"/>
    <w:rsid w:val="001843A5"/>
    <w:rsid w:val="00190A46"/>
    <w:rsid w:val="00196C33"/>
    <w:rsid w:val="00197094"/>
    <w:rsid w:val="001A1676"/>
    <w:rsid w:val="001A23BC"/>
    <w:rsid w:val="001A3C4D"/>
    <w:rsid w:val="001B23D1"/>
    <w:rsid w:val="001B3ABD"/>
    <w:rsid w:val="001B498B"/>
    <w:rsid w:val="001B5097"/>
    <w:rsid w:val="001B571F"/>
    <w:rsid w:val="001C1227"/>
    <w:rsid w:val="001C39B1"/>
    <w:rsid w:val="001E01AF"/>
    <w:rsid w:val="001E749B"/>
    <w:rsid w:val="001F1933"/>
    <w:rsid w:val="001F2367"/>
    <w:rsid w:val="001F358F"/>
    <w:rsid w:val="001F461A"/>
    <w:rsid w:val="002018A2"/>
    <w:rsid w:val="00212545"/>
    <w:rsid w:val="00212CCD"/>
    <w:rsid w:val="0021456E"/>
    <w:rsid w:val="00220321"/>
    <w:rsid w:val="002223E2"/>
    <w:rsid w:val="00226973"/>
    <w:rsid w:val="00227FA9"/>
    <w:rsid w:val="00233BB9"/>
    <w:rsid w:val="00236625"/>
    <w:rsid w:val="0027258C"/>
    <w:rsid w:val="00274A05"/>
    <w:rsid w:val="002944F0"/>
    <w:rsid w:val="002A0C01"/>
    <w:rsid w:val="002A4B3C"/>
    <w:rsid w:val="002B1EAE"/>
    <w:rsid w:val="002B29E6"/>
    <w:rsid w:val="002B50F5"/>
    <w:rsid w:val="002C0E36"/>
    <w:rsid w:val="002D1487"/>
    <w:rsid w:val="002D54C4"/>
    <w:rsid w:val="002D6494"/>
    <w:rsid w:val="002E1BFF"/>
    <w:rsid w:val="002E6249"/>
    <w:rsid w:val="002E7B93"/>
    <w:rsid w:val="002F2BDB"/>
    <w:rsid w:val="00301023"/>
    <w:rsid w:val="003117D6"/>
    <w:rsid w:val="003124EA"/>
    <w:rsid w:val="00312994"/>
    <w:rsid w:val="00316705"/>
    <w:rsid w:val="0032422B"/>
    <w:rsid w:val="00327B5F"/>
    <w:rsid w:val="0033482D"/>
    <w:rsid w:val="00341247"/>
    <w:rsid w:val="00344D6D"/>
    <w:rsid w:val="00361C7B"/>
    <w:rsid w:val="00373CC6"/>
    <w:rsid w:val="00380C4B"/>
    <w:rsid w:val="00394EF2"/>
    <w:rsid w:val="0039523E"/>
    <w:rsid w:val="00395613"/>
    <w:rsid w:val="003976A2"/>
    <w:rsid w:val="003A0008"/>
    <w:rsid w:val="003B62EB"/>
    <w:rsid w:val="003D31F5"/>
    <w:rsid w:val="003D56EA"/>
    <w:rsid w:val="003E0CFB"/>
    <w:rsid w:val="003E2F4E"/>
    <w:rsid w:val="003E6116"/>
    <w:rsid w:val="003F0D20"/>
    <w:rsid w:val="003F3FE4"/>
    <w:rsid w:val="003F4418"/>
    <w:rsid w:val="003F46D3"/>
    <w:rsid w:val="003F4913"/>
    <w:rsid w:val="003F6A6D"/>
    <w:rsid w:val="004048C9"/>
    <w:rsid w:val="00411E6B"/>
    <w:rsid w:val="00417CBF"/>
    <w:rsid w:val="0043044A"/>
    <w:rsid w:val="00430F80"/>
    <w:rsid w:val="00431C06"/>
    <w:rsid w:val="00432EC2"/>
    <w:rsid w:val="004426F2"/>
    <w:rsid w:val="00444160"/>
    <w:rsid w:val="00444C83"/>
    <w:rsid w:val="00451203"/>
    <w:rsid w:val="00454181"/>
    <w:rsid w:val="00462ED4"/>
    <w:rsid w:val="00465045"/>
    <w:rsid w:val="004660CE"/>
    <w:rsid w:val="0047187B"/>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7CC2"/>
    <w:rsid w:val="004F09B6"/>
    <w:rsid w:val="004F15C1"/>
    <w:rsid w:val="004F306E"/>
    <w:rsid w:val="004F6194"/>
    <w:rsid w:val="005101CF"/>
    <w:rsid w:val="00517CE0"/>
    <w:rsid w:val="00530B3C"/>
    <w:rsid w:val="00553BE7"/>
    <w:rsid w:val="00554AE4"/>
    <w:rsid w:val="00570810"/>
    <w:rsid w:val="00587251"/>
    <w:rsid w:val="0059726B"/>
    <w:rsid w:val="005A5F78"/>
    <w:rsid w:val="005B4B3E"/>
    <w:rsid w:val="005D126C"/>
    <w:rsid w:val="005D2CB8"/>
    <w:rsid w:val="005D5DFE"/>
    <w:rsid w:val="005E2E8F"/>
    <w:rsid w:val="005F6C3F"/>
    <w:rsid w:val="006155AF"/>
    <w:rsid w:val="00616CCA"/>
    <w:rsid w:val="00620E4C"/>
    <w:rsid w:val="006265A2"/>
    <w:rsid w:val="00631968"/>
    <w:rsid w:val="00634D16"/>
    <w:rsid w:val="00635B8E"/>
    <w:rsid w:val="00642D79"/>
    <w:rsid w:val="00650892"/>
    <w:rsid w:val="00661FA2"/>
    <w:rsid w:val="00662722"/>
    <w:rsid w:val="00676D97"/>
    <w:rsid w:val="00682A0E"/>
    <w:rsid w:val="00684D53"/>
    <w:rsid w:val="006862E3"/>
    <w:rsid w:val="00687876"/>
    <w:rsid w:val="00691041"/>
    <w:rsid w:val="006927E3"/>
    <w:rsid w:val="006976E8"/>
    <w:rsid w:val="006A6F94"/>
    <w:rsid w:val="006B4D1A"/>
    <w:rsid w:val="006B6179"/>
    <w:rsid w:val="006D47AD"/>
    <w:rsid w:val="006E548C"/>
    <w:rsid w:val="006F2870"/>
    <w:rsid w:val="006F4927"/>
    <w:rsid w:val="00702A32"/>
    <w:rsid w:val="007042E5"/>
    <w:rsid w:val="00704819"/>
    <w:rsid w:val="00704D09"/>
    <w:rsid w:val="00706CD2"/>
    <w:rsid w:val="00707271"/>
    <w:rsid w:val="0071001E"/>
    <w:rsid w:val="0071366D"/>
    <w:rsid w:val="00714B78"/>
    <w:rsid w:val="00716128"/>
    <w:rsid w:val="00725CF3"/>
    <w:rsid w:val="00730602"/>
    <w:rsid w:val="007410B8"/>
    <w:rsid w:val="007435BF"/>
    <w:rsid w:val="00745E26"/>
    <w:rsid w:val="00750357"/>
    <w:rsid w:val="00756DA3"/>
    <w:rsid w:val="00757E44"/>
    <w:rsid w:val="00770FDD"/>
    <w:rsid w:val="00773671"/>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7F7702"/>
    <w:rsid w:val="008062AB"/>
    <w:rsid w:val="00817E2D"/>
    <w:rsid w:val="00822097"/>
    <w:rsid w:val="00833279"/>
    <w:rsid w:val="00846684"/>
    <w:rsid w:val="00847EE0"/>
    <w:rsid w:val="00875D32"/>
    <w:rsid w:val="00882517"/>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5831"/>
    <w:rsid w:val="00907AE7"/>
    <w:rsid w:val="00907E6C"/>
    <w:rsid w:val="009210BB"/>
    <w:rsid w:val="009220FC"/>
    <w:rsid w:val="00924A1B"/>
    <w:rsid w:val="0092513A"/>
    <w:rsid w:val="00930E7A"/>
    <w:rsid w:val="00934E2B"/>
    <w:rsid w:val="009442AF"/>
    <w:rsid w:val="0095406F"/>
    <w:rsid w:val="009562EA"/>
    <w:rsid w:val="00956DBD"/>
    <w:rsid w:val="00963FA3"/>
    <w:rsid w:val="0096649C"/>
    <w:rsid w:val="00982AA8"/>
    <w:rsid w:val="0098413D"/>
    <w:rsid w:val="00991087"/>
    <w:rsid w:val="00995BCF"/>
    <w:rsid w:val="00996617"/>
    <w:rsid w:val="009A572F"/>
    <w:rsid w:val="009B0AF5"/>
    <w:rsid w:val="009B48C8"/>
    <w:rsid w:val="009C195C"/>
    <w:rsid w:val="009C6EB3"/>
    <w:rsid w:val="009E6327"/>
    <w:rsid w:val="009F4331"/>
    <w:rsid w:val="009F5C34"/>
    <w:rsid w:val="00A038F2"/>
    <w:rsid w:val="00A0552A"/>
    <w:rsid w:val="00A06371"/>
    <w:rsid w:val="00A06E24"/>
    <w:rsid w:val="00A11D37"/>
    <w:rsid w:val="00A17D7D"/>
    <w:rsid w:val="00A23293"/>
    <w:rsid w:val="00A36479"/>
    <w:rsid w:val="00A42F04"/>
    <w:rsid w:val="00A56CFD"/>
    <w:rsid w:val="00A6039F"/>
    <w:rsid w:val="00A61012"/>
    <w:rsid w:val="00A61BB2"/>
    <w:rsid w:val="00A63149"/>
    <w:rsid w:val="00A65806"/>
    <w:rsid w:val="00A66A50"/>
    <w:rsid w:val="00A732B6"/>
    <w:rsid w:val="00A7533A"/>
    <w:rsid w:val="00A8073B"/>
    <w:rsid w:val="00A818CC"/>
    <w:rsid w:val="00A82BBE"/>
    <w:rsid w:val="00A836D0"/>
    <w:rsid w:val="00A84DCF"/>
    <w:rsid w:val="00A86060"/>
    <w:rsid w:val="00A93630"/>
    <w:rsid w:val="00A93753"/>
    <w:rsid w:val="00AA2D39"/>
    <w:rsid w:val="00AB02BA"/>
    <w:rsid w:val="00AB0C71"/>
    <w:rsid w:val="00AB18BB"/>
    <w:rsid w:val="00AB1ABE"/>
    <w:rsid w:val="00AB2787"/>
    <w:rsid w:val="00AC6448"/>
    <w:rsid w:val="00AC7314"/>
    <w:rsid w:val="00AD1816"/>
    <w:rsid w:val="00AD359D"/>
    <w:rsid w:val="00AD4F49"/>
    <w:rsid w:val="00AD68C0"/>
    <w:rsid w:val="00AE3C6E"/>
    <w:rsid w:val="00AE65A2"/>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5419"/>
    <w:rsid w:val="00B772E7"/>
    <w:rsid w:val="00B80C09"/>
    <w:rsid w:val="00B8185A"/>
    <w:rsid w:val="00B82693"/>
    <w:rsid w:val="00B8355E"/>
    <w:rsid w:val="00B91134"/>
    <w:rsid w:val="00B972F8"/>
    <w:rsid w:val="00B97ED4"/>
    <w:rsid w:val="00BA487A"/>
    <w:rsid w:val="00BA7B97"/>
    <w:rsid w:val="00BB5ED7"/>
    <w:rsid w:val="00BB7FA9"/>
    <w:rsid w:val="00BC1FC5"/>
    <w:rsid w:val="00BC2133"/>
    <w:rsid w:val="00BC39E1"/>
    <w:rsid w:val="00BC4453"/>
    <w:rsid w:val="00BD0BAA"/>
    <w:rsid w:val="00BD63F6"/>
    <w:rsid w:val="00BE7BA7"/>
    <w:rsid w:val="00BF7B95"/>
    <w:rsid w:val="00C00DFE"/>
    <w:rsid w:val="00C0109E"/>
    <w:rsid w:val="00C01858"/>
    <w:rsid w:val="00C01FEC"/>
    <w:rsid w:val="00C0778D"/>
    <w:rsid w:val="00C22BC8"/>
    <w:rsid w:val="00C22EE1"/>
    <w:rsid w:val="00C25ADA"/>
    <w:rsid w:val="00C27CAF"/>
    <w:rsid w:val="00C33070"/>
    <w:rsid w:val="00C364BF"/>
    <w:rsid w:val="00C525A3"/>
    <w:rsid w:val="00C55B4A"/>
    <w:rsid w:val="00C562B1"/>
    <w:rsid w:val="00C56C7F"/>
    <w:rsid w:val="00C62E0B"/>
    <w:rsid w:val="00C719C7"/>
    <w:rsid w:val="00C754DE"/>
    <w:rsid w:val="00C92BEE"/>
    <w:rsid w:val="00C967DC"/>
    <w:rsid w:val="00C96C5F"/>
    <w:rsid w:val="00CB0190"/>
    <w:rsid w:val="00CB59D9"/>
    <w:rsid w:val="00CB5B87"/>
    <w:rsid w:val="00CC4318"/>
    <w:rsid w:val="00CE086E"/>
    <w:rsid w:val="00CE1C38"/>
    <w:rsid w:val="00CF3418"/>
    <w:rsid w:val="00D00470"/>
    <w:rsid w:val="00D02D3E"/>
    <w:rsid w:val="00D03F19"/>
    <w:rsid w:val="00D06FE2"/>
    <w:rsid w:val="00D07D5B"/>
    <w:rsid w:val="00D07F56"/>
    <w:rsid w:val="00D1550A"/>
    <w:rsid w:val="00D2048E"/>
    <w:rsid w:val="00D211C7"/>
    <w:rsid w:val="00D22832"/>
    <w:rsid w:val="00D236D3"/>
    <w:rsid w:val="00D23A45"/>
    <w:rsid w:val="00D24BFA"/>
    <w:rsid w:val="00D24E71"/>
    <w:rsid w:val="00D24FED"/>
    <w:rsid w:val="00D27DBE"/>
    <w:rsid w:val="00D33E37"/>
    <w:rsid w:val="00D364A8"/>
    <w:rsid w:val="00D501C0"/>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A0C41"/>
    <w:rsid w:val="00DA162B"/>
    <w:rsid w:val="00DA2B84"/>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65DD"/>
    <w:rsid w:val="00E27500"/>
    <w:rsid w:val="00E3715E"/>
    <w:rsid w:val="00E372D7"/>
    <w:rsid w:val="00E43135"/>
    <w:rsid w:val="00E455F7"/>
    <w:rsid w:val="00E51C7B"/>
    <w:rsid w:val="00E547BC"/>
    <w:rsid w:val="00E557ED"/>
    <w:rsid w:val="00E62894"/>
    <w:rsid w:val="00E66C5A"/>
    <w:rsid w:val="00E7035E"/>
    <w:rsid w:val="00E71B00"/>
    <w:rsid w:val="00E71B59"/>
    <w:rsid w:val="00E71F78"/>
    <w:rsid w:val="00E8283C"/>
    <w:rsid w:val="00E86706"/>
    <w:rsid w:val="00E87419"/>
    <w:rsid w:val="00E913CE"/>
    <w:rsid w:val="00E93F04"/>
    <w:rsid w:val="00E9407F"/>
    <w:rsid w:val="00E94FAD"/>
    <w:rsid w:val="00E9644D"/>
    <w:rsid w:val="00E9770B"/>
    <w:rsid w:val="00E97CEB"/>
    <w:rsid w:val="00EA2EB8"/>
    <w:rsid w:val="00EA5AC8"/>
    <w:rsid w:val="00EB6AA9"/>
    <w:rsid w:val="00ED1C27"/>
    <w:rsid w:val="00ED49BB"/>
    <w:rsid w:val="00F0616C"/>
    <w:rsid w:val="00F16817"/>
    <w:rsid w:val="00F3440A"/>
    <w:rsid w:val="00F36121"/>
    <w:rsid w:val="00F376BE"/>
    <w:rsid w:val="00F457C8"/>
    <w:rsid w:val="00F611C0"/>
    <w:rsid w:val="00F64D40"/>
    <w:rsid w:val="00F74803"/>
    <w:rsid w:val="00F77EB6"/>
    <w:rsid w:val="00F842E2"/>
    <w:rsid w:val="00F8618F"/>
    <w:rsid w:val="00F913E3"/>
    <w:rsid w:val="00FA2D2B"/>
    <w:rsid w:val="00FA3EC6"/>
    <w:rsid w:val="00FA4C1C"/>
    <w:rsid w:val="00FB3406"/>
    <w:rsid w:val="00FC77B9"/>
    <w:rsid w:val="00FD05AA"/>
    <w:rsid w:val="00FD072C"/>
    <w:rsid w:val="00FD6632"/>
    <w:rsid w:val="00FD7323"/>
    <w:rsid w:val="00FE7E02"/>
    <w:rsid w:val="00FF2F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A9"/>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1"/>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1"/>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8D8CD-F172-4131-BAB4-2BD8EB6C4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3</TotalTime>
  <Pages>19</Pages>
  <Words>6134</Words>
  <Characters>33126</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39182</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4</cp:revision>
  <cp:lastPrinted>2025-07-01T13:19:00Z</cp:lastPrinted>
  <dcterms:created xsi:type="dcterms:W3CDTF">2026-03-23T18:39:00Z</dcterms:created>
  <dcterms:modified xsi:type="dcterms:W3CDTF">2026-03-26T11:21:00Z</dcterms:modified>
</cp:coreProperties>
</file>